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0" w:right="-315" w:hanging="0"/>
        <w:jc w:val="center"/>
        <w:rPr>
          <w:sz w:val="24"/>
        </w:rPr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-90170</wp:posOffset>
            </wp:positionH>
            <wp:positionV relativeFrom="paragraph">
              <wp:posOffset>-1080135</wp:posOffset>
            </wp:positionV>
            <wp:extent cx="6320155" cy="1030605"/>
            <wp:effectExtent l="0" t="0" r="0" b="0"/>
            <wp:wrapSquare wrapText="largest"/>
            <wp:docPr id="1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0155" cy="1030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bCs/>
          <w:sz w:val="24"/>
        </w:rPr>
        <w:t>P</w:t>
      </w:r>
      <w:r>
        <w:rPr>
          <w:rFonts w:ascii="Arial" w:hAnsi="Arial"/>
          <w:b/>
          <w:bCs/>
          <w:sz w:val="24"/>
        </w:rPr>
        <w:t>REGÃO ELETRÔNICO N</w:t>
      </w:r>
      <w:r>
        <w:rPr>
          <w:rFonts w:ascii="Arial" w:hAnsi="Arial"/>
          <w:b/>
          <w:bCs/>
          <w:sz w:val="24"/>
        </w:rPr>
        <w:t xml:space="preserve">º </w:t>
      </w:r>
      <w:r>
        <w:rPr>
          <w:rFonts w:ascii="Arial" w:hAnsi="Arial"/>
          <w:b/>
          <w:bCs/>
          <w:sz w:val="24"/>
        </w:rPr>
        <w:t>82</w:t>
      </w:r>
      <w:r>
        <w:rPr>
          <w:rFonts w:ascii="Arial" w:hAnsi="Arial"/>
          <w:b/>
          <w:bCs/>
          <w:sz w:val="24"/>
        </w:rPr>
        <w:t>/2023</w:t>
      </w:r>
    </w:p>
    <w:p>
      <w:pPr>
        <w:pStyle w:val="Normal"/>
        <w:ind w:left="0" w:right="-315" w:hanging="0"/>
        <w:jc w:val="center"/>
        <w:rPr>
          <w:sz w:val="24"/>
        </w:rPr>
      </w:pPr>
      <w:r>
        <w:rPr>
          <w:sz w:val="24"/>
        </w:rPr>
      </w:r>
    </w:p>
    <w:p>
      <w:pPr>
        <w:pStyle w:val="Normal"/>
        <w:ind w:left="0" w:right="-315" w:hanging="0"/>
        <w:jc w:val="center"/>
        <w:rPr>
          <w:rFonts w:ascii="Arial" w:hAnsi="Arial"/>
          <w:b/>
          <w:b/>
          <w:bCs/>
          <w:sz w:val="24"/>
        </w:rPr>
      </w:pPr>
      <w:r>
        <w:rPr>
          <w:rFonts w:ascii="Arial" w:hAnsi="Arial"/>
          <w:b/>
          <w:bCs/>
          <w:sz w:val="24"/>
        </w:rPr>
        <w:t>ATA DE REGISTRO DE PREÇOS Nº 3/</w:t>
      </w:r>
      <w:r>
        <w:rPr>
          <w:rFonts w:ascii="Arial" w:hAnsi="Arial"/>
          <w:b/>
          <w:bCs/>
          <w:sz w:val="24"/>
        </w:rPr>
        <w:t>2023</w:t>
      </w:r>
    </w:p>
    <w:p>
      <w:pPr>
        <w:pStyle w:val="Normal"/>
        <w:ind w:left="0" w:right="-315" w:hanging="0"/>
        <w:jc w:val="center"/>
        <w:rPr>
          <w:rFonts w:ascii="Arial" w:hAnsi="Arial"/>
          <w:b/>
          <w:b/>
          <w:bCs/>
          <w:sz w:val="24"/>
        </w:rPr>
      </w:pPr>
      <w:r>
        <w:rPr>
          <w:rFonts w:ascii="Arial" w:hAnsi="Arial"/>
          <w:b/>
          <w:bCs/>
          <w:sz w:val="24"/>
        </w:rPr>
      </w:r>
    </w:p>
    <w:p>
      <w:pPr>
        <w:pStyle w:val="Normal"/>
        <w:ind w:left="0" w:right="-315" w:hanging="0"/>
        <w:jc w:val="both"/>
        <w:rPr>
          <w:rFonts w:ascii="Arial" w:hAnsi="Arial"/>
          <w:b/>
          <w:b/>
          <w:bCs/>
          <w:sz w:val="24"/>
        </w:rPr>
      </w:pPr>
      <w:r>
        <w:rPr>
          <w:rFonts w:ascii="Arial" w:hAnsi="Arial"/>
          <w:b/>
          <w:bCs/>
          <w:sz w:val="24"/>
        </w:rPr>
        <w:t xml:space="preserve">REGISTRO DE PREÇOS PARA AQUISIÇÃO DE APARELHOS, EQUIPAMENTOS E UTENSÍLIOS MÉDICOS, CONFORME EDITAL E TERMO DE REFERÊNCIA. </w:t>
      </w:r>
    </w:p>
    <w:p>
      <w:pPr>
        <w:pStyle w:val="Normal"/>
        <w:ind w:left="0" w:right="-315" w:hanging="0"/>
        <w:jc w:val="both"/>
        <w:rPr>
          <w:rFonts w:ascii="Arial" w:hAnsi="Arial"/>
          <w:b w:val="false"/>
          <w:b w:val="false"/>
          <w:bCs w:val="false"/>
          <w:sz w:val="24"/>
        </w:rPr>
      </w:pPr>
      <w:r>
        <w:rPr>
          <w:rFonts w:ascii="Arial" w:hAnsi="Arial"/>
          <w:b w:val="false"/>
          <w:bCs w:val="false"/>
          <w:sz w:val="24"/>
        </w:rPr>
      </w:r>
    </w:p>
    <w:p>
      <w:pPr>
        <w:pStyle w:val="Normal"/>
        <w:ind w:left="0" w:right="-315" w:hanging="0"/>
        <w:jc w:val="both"/>
        <w:rPr/>
      </w:pPr>
      <w:r>
        <w:rPr>
          <w:rFonts w:ascii="Arial" w:hAnsi="Arial"/>
          <w:b w:val="false"/>
          <w:bCs w:val="false"/>
          <w:sz w:val="24"/>
        </w:rPr>
        <w:t xml:space="preserve">Aos </w:t>
      </w:r>
      <w:r>
        <w:rPr>
          <w:rFonts w:ascii="Arial" w:hAnsi="Arial"/>
          <w:b w:val="false"/>
          <w:bCs w:val="false"/>
          <w:sz w:val="24"/>
        </w:rPr>
        <w:t xml:space="preserve">onze </w:t>
      </w:r>
      <w:r>
        <w:rPr>
          <w:rFonts w:ascii="Arial" w:hAnsi="Arial"/>
          <w:b w:val="false"/>
          <w:bCs w:val="false"/>
          <w:sz w:val="24"/>
        </w:rPr>
        <w:t xml:space="preserve">dias do mês de </w:t>
      </w:r>
      <w:r>
        <w:rPr>
          <w:rFonts w:ascii="Arial" w:hAnsi="Arial"/>
          <w:b w:val="false"/>
          <w:bCs w:val="false"/>
          <w:sz w:val="24"/>
        </w:rPr>
        <w:t>dezembro</w:t>
      </w:r>
      <w:r>
        <w:rPr>
          <w:rFonts w:ascii="Arial" w:hAnsi="Arial"/>
          <w:b w:val="false"/>
          <w:bCs w:val="false"/>
          <w:sz w:val="24"/>
        </w:rPr>
        <w:t xml:space="preserve"> de </w:t>
      </w:r>
      <w:r>
        <w:rPr>
          <w:rFonts w:ascii="Arial" w:hAnsi="Arial"/>
          <w:b w:val="false"/>
          <w:bCs w:val="false"/>
          <w:sz w:val="24"/>
        </w:rPr>
        <w:t>2023</w:t>
      </w:r>
      <w:r>
        <w:rPr>
          <w:rFonts w:ascii="Arial" w:hAnsi="Arial"/>
          <w:b w:val="false"/>
          <w:bCs w:val="false"/>
          <w:sz w:val="24"/>
        </w:rPr>
        <w:t xml:space="preserve">, nas dependências da sede administrativa do </w:t>
      </w:r>
      <w:r>
        <w:rPr>
          <w:rFonts w:ascii="Arial" w:hAnsi="Arial"/>
          <w:b/>
          <w:bCs/>
          <w:sz w:val="24"/>
        </w:rPr>
        <w:t>CONSÓRCIO INTERMUNICIPAL DE SAÚDE DO OESTE DO PARANÁ - CISO</w:t>
      </w:r>
      <w:r>
        <w:rPr>
          <w:rFonts w:ascii="Arial" w:hAnsi="Arial"/>
          <w:b w:val="false"/>
          <w:bCs w:val="false"/>
          <w:sz w:val="24"/>
        </w:rPr>
        <w:t xml:space="preserve">P, inscrita no CNPJ sob o nº 00.944.673/0001-08, com sede na Cidade de Cascavel, no Estado do Paraná, neste ato representada por seu Presidente, VLADEMIR ANTONIO BARELLA, agente político, inscrito no CPF sob nº. 333.437.561/72, portador da Cédula de Identidade nº. 3.462.360-0, nos termos da Lei 1Lei 8.666/93, em face da classificação das propostas apresentadas no PREGÃO ELETRÔNICO Nº96/20232024, processo homologado </w:t>
      </w:r>
      <w:r>
        <w:rPr>
          <w:rFonts w:eastAsia="Times New Roman" w:cs="Times New Roman" w:ascii="Arial" w:hAnsi="Arial"/>
          <w:b w:val="false"/>
          <w:bCs w:val="false"/>
          <w:color w:val="auto"/>
          <w:sz w:val="24"/>
          <w:szCs w:val="20"/>
          <w:lang w:val="pt-BR" w:bidi="ar-SA"/>
        </w:rPr>
        <w:t>n</w:t>
      </w:r>
      <w:r>
        <w:rPr>
          <w:rFonts w:eastAsia="Times New Roman" w:cs="Times New Roman" w:ascii="Arial" w:hAnsi="Arial"/>
          <w:b w:val="false"/>
          <w:bCs w:val="false"/>
          <w:color w:val="auto"/>
          <w:sz w:val="24"/>
          <w:szCs w:val="20"/>
          <w:lang w:val="pt-BR" w:bidi="ar-SA"/>
        </w:rPr>
        <w:t xml:space="preserve">o dia </w:t>
      </w:r>
      <w:r>
        <w:rPr>
          <w:rFonts w:ascii="Arial" w:hAnsi="Arial"/>
          <w:b w:val="false"/>
          <w:bCs w:val="false"/>
          <w:sz w:val="24"/>
        </w:rPr>
        <w:t xml:space="preserve">11 de dezembro de 2023, cuja publicação da homologação foi feita </w:t>
      </w:r>
      <w:r>
        <w:rPr>
          <w:rFonts w:ascii="Arial" w:hAnsi="Arial"/>
          <w:b w:val="false"/>
          <w:bCs w:val="false"/>
          <w:sz w:val="24"/>
        </w:rPr>
        <w:t>no Diário Oficial do CISOP, no dia 15 de dezembro de 2023</w:t>
      </w:r>
      <w:r>
        <w:rPr>
          <w:rFonts w:ascii="Arial" w:hAnsi="Arial"/>
          <w:b w:val="false"/>
          <w:bCs w:val="false"/>
          <w:sz w:val="24"/>
        </w:rPr>
        <w:t xml:space="preserve">, resolve registrar os preços das licitantes que ofereceram os preços mais vantajosos, observadas as condições do respectivo Edital, conforme segue abaixo:  </w:t>
      </w:r>
    </w:p>
    <w:p>
      <w:pPr>
        <w:pStyle w:val="Normal"/>
        <w:ind w:left="0" w:right="-315" w:hanging="0"/>
        <w:jc w:val="both"/>
        <w:rPr>
          <w:rFonts w:ascii="Arial" w:hAnsi="Arial"/>
          <w:b w:val="false"/>
          <w:b w:val="false"/>
          <w:bCs w:val="false"/>
          <w:sz w:val="24"/>
        </w:rPr>
      </w:pPr>
      <w:r>
        <w:rPr>
          <w:rFonts w:ascii="Arial" w:hAnsi="Arial"/>
          <w:b w:val="false"/>
          <w:bCs w:val="false"/>
          <w:sz w:val="24"/>
        </w:rPr>
      </w:r>
    </w:p>
    <w:p>
      <w:pPr>
        <w:pStyle w:val="Normal"/>
        <w:ind w:left="0" w:right="-315" w:hanging="0"/>
        <w:jc w:val="center"/>
        <w:rPr>
          <w:rFonts w:ascii="Arial" w:hAnsi="Arial"/>
          <w:b/>
          <w:b/>
          <w:bCs/>
          <w:sz w:val="24"/>
        </w:rPr>
      </w:pPr>
      <w:r>
        <w:rPr>
          <w:rFonts w:ascii="Arial" w:hAnsi="Arial"/>
          <w:b/>
          <w:bCs/>
          <w:sz w:val="24"/>
        </w:rPr>
        <w:t>1 - DO OBJETO:</w:t>
      </w:r>
    </w:p>
    <w:p>
      <w:pPr>
        <w:pStyle w:val="Normal"/>
        <w:ind w:left="0" w:right="-315" w:hanging="0"/>
        <w:jc w:val="both"/>
        <w:rPr>
          <w:rFonts w:ascii="Arial" w:hAnsi="Arial"/>
          <w:b w:val="false"/>
          <w:b w:val="false"/>
          <w:bCs w:val="false"/>
          <w:sz w:val="24"/>
        </w:rPr>
      </w:pPr>
      <w:r>
        <w:rPr>
          <w:rFonts w:ascii="Arial" w:hAnsi="Arial"/>
          <w:b w:val="false"/>
          <w:bCs w:val="false"/>
          <w:sz w:val="24"/>
        </w:rPr>
      </w:r>
    </w:p>
    <w:p>
      <w:pPr>
        <w:pStyle w:val="Normal"/>
        <w:ind w:left="0" w:right="-315" w:hanging="0"/>
        <w:jc w:val="both"/>
        <w:rPr/>
      </w:pPr>
      <w:r>
        <w:rPr>
          <w:rFonts w:ascii="Arial" w:hAnsi="Arial"/>
          <w:b w:val="false"/>
          <w:bCs w:val="false"/>
          <w:sz w:val="24"/>
        </w:rPr>
        <w:tab/>
        <w:tab/>
        <w:tab/>
      </w:r>
      <w:r>
        <w:rPr>
          <w:rFonts w:ascii="Arial" w:hAnsi="Arial"/>
          <w:b/>
          <w:bCs/>
          <w:sz w:val="24"/>
        </w:rPr>
        <w:t>1.1 -</w:t>
      </w:r>
      <w:r>
        <w:rPr>
          <w:rFonts w:ascii="Arial" w:hAnsi="Arial"/>
          <w:b w:val="false"/>
          <w:bCs w:val="false"/>
          <w:sz w:val="24"/>
        </w:rPr>
        <w:t xml:space="preserve"> Registro dos preços do objeto especificado no Termo de Referência, Anexo I do Edital do Pregão Eletrônico nº 96/2023, que passa a fazer parte integrante dessa Ata, independentemente de transcrição. </w:t>
      </w:r>
    </w:p>
    <w:p>
      <w:pPr>
        <w:pStyle w:val="Normal"/>
        <w:ind w:left="0" w:right="-315" w:hanging="0"/>
        <w:jc w:val="both"/>
        <w:rPr>
          <w:rFonts w:ascii="Arial" w:hAnsi="Arial"/>
          <w:b/>
          <w:b/>
          <w:bCs/>
          <w:sz w:val="24"/>
        </w:rPr>
      </w:pPr>
      <w:r>
        <w:rPr>
          <w:rFonts w:ascii="Arial" w:hAnsi="Arial"/>
          <w:b/>
          <w:bCs/>
          <w:sz w:val="24"/>
        </w:rPr>
      </w:r>
    </w:p>
    <w:p>
      <w:pPr>
        <w:pStyle w:val="Normal"/>
        <w:ind w:left="0" w:right="-315" w:hanging="0"/>
        <w:jc w:val="center"/>
        <w:rPr>
          <w:rFonts w:ascii="Arial" w:hAnsi="Arial"/>
          <w:b/>
          <w:b/>
          <w:bCs/>
          <w:sz w:val="24"/>
        </w:rPr>
      </w:pPr>
      <w:r>
        <w:rPr>
          <w:rFonts w:ascii="Arial" w:hAnsi="Arial"/>
          <w:b/>
          <w:bCs/>
          <w:sz w:val="24"/>
        </w:rPr>
        <w:t>1.2 - ITENS HOMOLOGADOS:</w:t>
      </w:r>
    </w:p>
    <w:p>
      <w:pPr>
        <w:pStyle w:val="Normal"/>
        <w:ind w:left="0" w:right="-315" w:hanging="0"/>
        <w:jc w:val="center"/>
        <w:rPr>
          <w:rFonts w:ascii="Arial" w:hAnsi="Arial"/>
          <w:b/>
          <w:b/>
          <w:bCs/>
          <w:sz w:val="24"/>
        </w:rPr>
      </w:pPr>
      <w:r>
        <w:rPr>
          <w:rFonts w:ascii="Arial" w:hAnsi="Arial"/>
          <w:b/>
          <w:bCs/>
          <w:sz w:val="24"/>
        </w:rPr>
      </w:r>
    </w:p>
    <w:tbl>
      <w:tblPr>
        <w:tblW w:w="9975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975"/>
      </w:tblGrid>
      <w:tr>
        <w:trPr/>
        <w:tc>
          <w:tcPr>
            <w:tcW w:w="9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jc w:val="left"/>
              <w:rPr>
                <w:rFonts w:ascii="Arial" w:hAnsi="Arial"/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 xml:space="preserve">FORNECEDOR: </w:t>
            </w: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ÂMBARLAB PRODUTOS LABORATORIAIS LTDA</w:t>
            </w:r>
          </w:p>
        </w:tc>
      </w:tr>
    </w:tbl>
    <w:tbl>
      <w:tblPr>
        <w:tblW w:w="9975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855"/>
        <w:gridCol w:w="735"/>
        <w:gridCol w:w="1080"/>
        <w:gridCol w:w="795"/>
        <w:gridCol w:w="2655"/>
        <w:gridCol w:w="1108"/>
        <w:gridCol w:w="1382"/>
        <w:gridCol w:w="1365"/>
      </w:tblGrid>
      <w:tr>
        <w:trPr/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jc w:val="center"/>
              <w:rPr>
                <w:rFonts w:ascii="Arial" w:hAnsi="Arial"/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LOTE</w:t>
            </w: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jc w:val="center"/>
              <w:rPr>
                <w:rFonts w:ascii="Arial" w:hAnsi="Arial"/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jc w:val="center"/>
              <w:rPr>
                <w:rFonts w:ascii="Arial" w:hAnsi="Arial"/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QUANT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jc w:val="center"/>
              <w:rPr>
                <w:rFonts w:ascii="Arial" w:hAnsi="Arial"/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UNID</w:t>
            </w:r>
          </w:p>
        </w:tc>
        <w:tc>
          <w:tcPr>
            <w:tcW w:w="2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jc w:val="center"/>
              <w:rPr>
                <w:rFonts w:ascii="Arial" w:hAnsi="Arial"/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DESCRIÇÃO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jc w:val="center"/>
              <w:rPr>
                <w:rFonts w:ascii="Arial" w:hAnsi="Arial"/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MARCA</w:t>
            </w: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jc w:val="center"/>
              <w:rPr>
                <w:rFonts w:ascii="Arial" w:hAnsi="Arial"/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VALOR UNITÁRIO</w:t>
            </w: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jc w:val="center"/>
              <w:rPr>
                <w:rFonts w:ascii="Arial" w:hAnsi="Arial"/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VALOR TOTAL</w:t>
            </w:r>
          </w:p>
        </w:tc>
      </w:tr>
      <w:tr>
        <w:trPr/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3,00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UNI</w:t>
            </w:r>
          </w:p>
        </w:tc>
        <w:tc>
          <w:tcPr>
            <w:tcW w:w="26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MICROSCÓPIO ESTEREOSCÓPIO BINOCULAR -MICROSCÓPIOS COM TUBO DE OBSERVAÇÃO BINOCULAR, MOVIMENTO GIRATÓRIO DE 360° E FIXAÇÃO EM QUALQUER POSIÇÃO. PAR DE OCULARES INCLINADAS DE 10X (COM AJUSTE DE DIOPTRIA E PROTETOR DE BORRACHA) E NÚMERO DE CAMPO F.N.20. DISTÂNCIA INTERPUPILAR REGULÁVEL ATÉ 75 MM. CORPO DO MICROSCÓPIO COM TRATAMENTO ANTIFUNGO, DESENVOLVIDO PARA TRABALHOS DE ENSINO E ROTINA EM TÉCNICA DE CAMPO CLARO, ESTATIVA DE ALTA ESTABILIDADE CONSTRUÍDA EM METAL INCLUSIVE AS ENGRENAGENS, PARA OPERAÇÃO ESTÁVEL E LIVRE DE VIBRAÇÕES. PLATINA MECÂNICA RETANGULAR, COM CHARRIOT MILIMETRADO PARA DESLOCAMENTO XY ATRAVÉS DE CABOS DE AÇO OU PINHÃO E CREMALHEIRA METÁLICOS, SUPORTE PARA LÂMINA, COM COMA</w:t>
            </w:r>
          </w:p>
        </w:tc>
        <w:tc>
          <w:tcPr>
            <w:tcW w:w="110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BIOFOCUS</w:t>
            </w:r>
          </w:p>
        </w:tc>
        <w:tc>
          <w:tcPr>
            <w:tcW w:w="138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3.360,00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10.080,00</w:t>
            </w:r>
          </w:p>
        </w:tc>
      </w:tr>
      <w:tr>
        <w:trPr/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4,00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UNI</w:t>
            </w:r>
          </w:p>
        </w:tc>
        <w:tc>
          <w:tcPr>
            <w:tcW w:w="26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TURBIDÍMETRO DE CAMPO PARA ANÁLISE DE ÁGUAS (NEFELÔMETRO) COM AS SEGUINTES ESPECIFICAÇÕES: • TURBIDÍMETRO DE CAMPO COM PRINCÍPIO DE MEDIÇÃO NEFELOMÉTRICA (QUE UTILIZA A DETERMINAÇÃO DA LUZ DISPERSA NO ÂNGULO DE 90° EM RELAÇÃO AO SINAL EMITIDO POR LÂMPADA DE TUNGSTÊNIO) PARA MÉTODO APROVADO EPA; • GERAR RESULTADOS EM NTU (UNIDADE NEFELOMÉTRICA DE TURBIDEZ); • RESOLUÇÃO IGUAL OU INFERIOR A 0,01NTU. • REPETITIVIDADE MENOR QUE 2% DA LEITURA PARA VALORES INFERIORES A 100NTU. • PRECISÃO MÍNIMA DE 0,05NTU OU 2% DA LEITURA PARA VALORES ABAIXO DE 100NTU. • LUZ DISPERSA INFERIOR A 0,01NTU. • POSSUIR PORTA USB PARA A COMUNICAÇÃO E EXPORTAÇÃO DE DADOS. ACOMPANHAM O TURBIDÍMETRO: PADRÕES PARA CALIBRAÇÃO </w:t>
            </w:r>
          </w:p>
        </w:tc>
        <w:tc>
          <w:tcPr>
            <w:tcW w:w="110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ION</w:t>
            </w:r>
          </w:p>
        </w:tc>
        <w:tc>
          <w:tcPr>
            <w:tcW w:w="138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1.470,00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5.880,00</w:t>
            </w:r>
          </w:p>
        </w:tc>
      </w:tr>
    </w:tbl>
    <w:p>
      <w:pPr>
        <w:pStyle w:val="Normal"/>
        <w:ind w:left="0" w:right="-315" w:hanging="0"/>
        <w:jc w:val="center"/>
        <w:rPr>
          <w:rFonts w:ascii="Arial" w:hAnsi="Arial"/>
          <w:b/>
          <w:b/>
          <w:bCs/>
          <w:sz w:val="24"/>
        </w:rPr>
      </w:pPr>
      <w:r>
        <w:rPr>
          <w:rFonts w:ascii="Arial" w:hAnsi="Arial"/>
          <w:b/>
          <w:bCs/>
          <w:sz w:val="24"/>
        </w:rPr>
      </w:r>
    </w:p>
    <w:tbl>
      <w:tblPr>
        <w:tblW w:w="9975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975"/>
      </w:tblGrid>
      <w:tr>
        <w:trPr/>
        <w:tc>
          <w:tcPr>
            <w:tcW w:w="9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ind w:left="0" w:right="-315" w:hanging="0"/>
              <w:jc w:val="both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ÂMBARLAB PRODUTOS LABORATORIAIS LTDA, com sede na Rua Coronel Joaquim Palhano, representada neste ato, por seu representante legal, Sr</w:t>
            </w: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a</w:t>
            </w: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 xml:space="preserve"> ADRIANA RODRIGUES DOS SANTOS, portador da cédula de identidade RG nº </w:t>
            </w: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71994490</w:t>
            </w: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 xml:space="preserve"> e CPF/MF nº 026.094.329-09. </w:t>
            </w:r>
          </w:p>
        </w:tc>
      </w:tr>
    </w:tbl>
    <w:p>
      <w:pPr>
        <w:pStyle w:val="Normal"/>
        <w:ind w:left="0" w:right="-315" w:hanging="0"/>
        <w:jc w:val="center"/>
        <w:rPr>
          <w:rFonts w:ascii="Arial" w:hAnsi="Arial"/>
          <w:b/>
          <w:b/>
          <w:bCs/>
          <w:sz w:val="24"/>
        </w:rPr>
      </w:pPr>
      <w:r>
        <w:rPr>
          <w:rFonts w:ascii="Arial" w:hAnsi="Arial"/>
          <w:b/>
          <w:bCs/>
          <w:sz w:val="24"/>
        </w:rPr>
      </w:r>
    </w:p>
    <w:p>
      <w:pPr>
        <w:pStyle w:val="Normal"/>
        <w:ind w:left="0" w:right="-315" w:hanging="0"/>
        <w:jc w:val="center"/>
        <w:rPr>
          <w:rFonts w:ascii="Arial" w:hAnsi="Arial"/>
          <w:b/>
          <w:b/>
          <w:bCs/>
          <w:sz w:val="24"/>
        </w:rPr>
      </w:pPr>
      <w:r>
        <w:rPr>
          <w:rFonts w:ascii="Arial" w:hAnsi="Arial"/>
          <w:b/>
          <w:bCs/>
          <w:sz w:val="24"/>
        </w:rPr>
      </w:r>
    </w:p>
    <w:p>
      <w:pPr>
        <w:pStyle w:val="Normal"/>
        <w:ind w:left="0" w:right="-315" w:hanging="0"/>
        <w:jc w:val="center"/>
        <w:rPr>
          <w:rFonts w:ascii="Arial" w:hAnsi="Arial"/>
          <w:b/>
          <w:b/>
          <w:bCs/>
          <w:sz w:val="24"/>
        </w:rPr>
      </w:pPr>
      <w:r>
        <w:rPr>
          <w:rFonts w:ascii="Arial" w:hAnsi="Arial"/>
          <w:b/>
          <w:bCs/>
          <w:sz w:val="24"/>
        </w:rPr>
      </w:r>
    </w:p>
    <w:p>
      <w:pPr>
        <w:pStyle w:val="Normal"/>
        <w:ind w:left="0" w:right="-315" w:hanging="0"/>
        <w:jc w:val="center"/>
        <w:rPr>
          <w:rFonts w:ascii="Arial" w:hAnsi="Arial"/>
          <w:b/>
          <w:b/>
          <w:bCs/>
          <w:sz w:val="24"/>
        </w:rPr>
      </w:pPr>
      <w:r>
        <w:rPr>
          <w:rFonts w:ascii="Arial" w:hAnsi="Arial"/>
          <w:b/>
          <w:bCs/>
          <w:sz w:val="24"/>
        </w:rPr>
        <w:t>2 - VIGÊNCIA:</w:t>
      </w:r>
    </w:p>
    <w:p>
      <w:pPr>
        <w:pStyle w:val="Normal"/>
        <w:ind w:left="0" w:right="-315" w:hanging="0"/>
        <w:jc w:val="both"/>
        <w:rPr>
          <w:rFonts w:ascii="Arial" w:hAnsi="Arial"/>
          <w:b w:val="false"/>
          <w:b w:val="false"/>
          <w:bCs w:val="false"/>
          <w:sz w:val="24"/>
        </w:rPr>
      </w:pPr>
      <w:r>
        <w:rPr>
          <w:rFonts w:ascii="Arial" w:hAnsi="Arial"/>
          <w:b w:val="false"/>
          <w:bCs w:val="false"/>
          <w:sz w:val="24"/>
        </w:rPr>
      </w:r>
    </w:p>
    <w:p>
      <w:pPr>
        <w:pStyle w:val="Normal"/>
        <w:widowControl/>
        <w:overflowPunct w:val="false"/>
        <w:autoSpaceDE w:val="false"/>
        <w:bidi w:val="0"/>
        <w:ind w:left="0" w:right="-340" w:hanging="0"/>
        <w:jc w:val="both"/>
        <w:textAlignment w:val="baseline"/>
        <w:rPr/>
      </w:pPr>
      <w:r>
        <w:rPr>
          <w:rFonts w:ascii="Arial" w:hAnsi="Arial"/>
          <w:b/>
          <w:bCs/>
          <w:sz w:val="24"/>
        </w:rPr>
        <w:tab/>
        <w:tab/>
        <w:tab/>
        <w:t>2.1 -</w:t>
      </w:r>
      <w:r>
        <w:rPr>
          <w:rFonts w:ascii="Arial" w:hAnsi="Arial"/>
          <w:b w:val="false"/>
          <w:bCs w:val="false"/>
          <w:sz w:val="24"/>
        </w:rPr>
        <w:t xml:space="preserve"> Esta Ata de Registro de Preços vigorará pelo prazo de 12 (doze) meses, contados a partir da data de sua assinatura. </w:t>
      </w:r>
    </w:p>
    <w:p>
      <w:pPr>
        <w:pStyle w:val="Normal"/>
        <w:widowControl/>
        <w:overflowPunct w:val="false"/>
        <w:autoSpaceDE w:val="false"/>
        <w:bidi w:val="0"/>
        <w:ind w:left="0" w:right="-340" w:firstLine="2154"/>
        <w:jc w:val="both"/>
        <w:textAlignment w:val="baseline"/>
        <w:rPr>
          <w:rFonts w:ascii="Arial" w:hAnsi="Arial"/>
          <w:b w:val="false"/>
          <w:b w:val="false"/>
          <w:bCs w:val="false"/>
          <w:sz w:val="24"/>
        </w:rPr>
      </w:pPr>
      <w:r>
        <w:rPr>
          <w:rFonts w:ascii="Arial" w:hAnsi="Arial"/>
          <w:b w:val="false"/>
          <w:bCs w:val="false"/>
          <w:sz w:val="24"/>
        </w:rPr>
      </w:r>
    </w:p>
    <w:p>
      <w:pPr>
        <w:pStyle w:val="Normal"/>
        <w:widowControl/>
        <w:overflowPunct w:val="false"/>
        <w:autoSpaceDE w:val="false"/>
        <w:bidi w:val="0"/>
        <w:ind w:left="0" w:right="-340" w:firstLine="2154"/>
        <w:jc w:val="both"/>
        <w:textAlignment w:val="baseline"/>
        <w:rPr/>
      </w:pPr>
      <w:r>
        <w:rPr>
          <w:rFonts w:ascii="Arial" w:hAnsi="Arial"/>
          <w:b/>
          <w:bCs/>
          <w:sz w:val="24"/>
        </w:rPr>
        <w:t>2.2 -</w:t>
      </w:r>
      <w:r>
        <w:rPr>
          <w:rFonts w:ascii="Arial" w:hAnsi="Arial"/>
          <w:b w:val="false"/>
          <w:bCs w:val="false"/>
          <w:sz w:val="24"/>
        </w:rPr>
        <w:t xml:space="preserve"> Nos termos do art. 15, § 4º, da Lei nº 8.666/1993, e do Decreto Federal nº. 7.892/2013, o CISOP, com seus municípios consorciados, não está obrigado a adquirir exclusivamente por intermédio dessa Ata, durante o seu período de vigência, os objetos cujos preços nela estejam registrados, podendo adotar para tanto uma licitação específica, assegurando-se, todavia, a preferência de fornecimento aos registrados, no caso de igualdade de condições.</w:t>
      </w:r>
    </w:p>
    <w:p>
      <w:pPr>
        <w:pStyle w:val="Normal"/>
        <w:widowControl/>
        <w:overflowPunct w:val="false"/>
        <w:autoSpaceDE w:val="false"/>
        <w:bidi w:val="0"/>
        <w:ind w:left="0" w:right="-340" w:hanging="0"/>
        <w:jc w:val="center"/>
        <w:textAlignment w:val="baseline"/>
        <w:rPr>
          <w:rFonts w:ascii="Arial" w:hAnsi="Arial"/>
          <w:b/>
          <w:b/>
          <w:bCs/>
          <w:sz w:val="24"/>
        </w:rPr>
      </w:pPr>
      <w:r>
        <w:rPr>
          <w:rFonts w:ascii="Arial" w:hAnsi="Arial"/>
          <w:b/>
          <w:bCs/>
          <w:sz w:val="24"/>
        </w:rPr>
        <w:t>3 - CONTRATO:</w:t>
      </w:r>
    </w:p>
    <w:p>
      <w:pPr>
        <w:pStyle w:val="Normal"/>
        <w:widowControl/>
        <w:overflowPunct w:val="false"/>
        <w:autoSpaceDE w:val="false"/>
        <w:bidi w:val="0"/>
        <w:ind w:left="0" w:right="-340" w:firstLine="2154"/>
        <w:jc w:val="both"/>
        <w:textAlignment w:val="baseline"/>
        <w:rPr>
          <w:rFonts w:ascii="Arial" w:hAnsi="Arial"/>
          <w:b w:val="false"/>
          <w:b w:val="false"/>
          <w:bCs w:val="false"/>
          <w:sz w:val="24"/>
        </w:rPr>
      </w:pPr>
      <w:r>
        <w:rPr>
          <w:rFonts w:ascii="Arial" w:hAnsi="Arial"/>
          <w:b w:val="false"/>
          <w:bCs w:val="false"/>
          <w:sz w:val="24"/>
        </w:rPr>
      </w:r>
    </w:p>
    <w:p>
      <w:pPr>
        <w:pStyle w:val="Normal"/>
        <w:widowControl/>
        <w:overflowPunct w:val="false"/>
        <w:autoSpaceDE w:val="false"/>
        <w:bidi w:val="0"/>
        <w:ind w:left="0" w:right="-340" w:firstLine="2098"/>
        <w:jc w:val="both"/>
        <w:textAlignment w:val="baseline"/>
        <w:rPr/>
      </w:pPr>
      <w:r>
        <w:rPr>
          <w:rFonts w:ascii="Arial" w:hAnsi="Arial"/>
          <w:b/>
          <w:bCs/>
          <w:sz w:val="24"/>
        </w:rPr>
        <w:t>3.1 -</w:t>
      </w:r>
      <w:r>
        <w:rPr>
          <w:rFonts w:ascii="Arial" w:hAnsi="Arial"/>
          <w:b w:val="false"/>
          <w:bCs w:val="false"/>
          <w:sz w:val="24"/>
        </w:rPr>
        <w:t xml:space="preserve"> Para a execução do objeto cujos preços estão registrados nessa Ata poderão ser celebrados contratos específicos entre os Municípios consorciados e as empresas conforme disposto no Edital.</w:t>
      </w:r>
    </w:p>
    <w:p>
      <w:pPr>
        <w:pStyle w:val="Normal"/>
        <w:widowControl/>
        <w:overflowPunct w:val="false"/>
        <w:autoSpaceDE w:val="false"/>
        <w:bidi w:val="0"/>
        <w:ind w:left="0" w:right="-340" w:hanging="0"/>
        <w:jc w:val="both"/>
        <w:textAlignment w:val="baseline"/>
        <w:rPr>
          <w:rFonts w:ascii="Arial" w:hAnsi="Arial"/>
          <w:b w:val="false"/>
          <w:b w:val="false"/>
          <w:bCs w:val="false"/>
          <w:sz w:val="24"/>
        </w:rPr>
      </w:pPr>
      <w:r>
        <w:rPr>
          <w:rFonts w:ascii="Arial" w:hAnsi="Arial"/>
          <w:b w:val="false"/>
          <w:bCs w:val="false"/>
          <w:sz w:val="24"/>
        </w:rPr>
      </w:r>
    </w:p>
    <w:p>
      <w:pPr>
        <w:pStyle w:val="Normal"/>
        <w:widowControl/>
        <w:overflowPunct w:val="false"/>
        <w:autoSpaceDE w:val="false"/>
        <w:bidi w:val="0"/>
        <w:ind w:left="0" w:right="-340" w:hanging="0"/>
        <w:jc w:val="center"/>
        <w:textAlignment w:val="baseline"/>
        <w:rPr>
          <w:rFonts w:ascii="Arial" w:hAnsi="Arial"/>
          <w:b/>
          <w:b/>
          <w:bCs/>
          <w:sz w:val="24"/>
        </w:rPr>
      </w:pPr>
      <w:r>
        <w:rPr>
          <w:rFonts w:ascii="Arial" w:hAnsi="Arial"/>
          <w:b/>
          <w:bCs/>
          <w:sz w:val="24"/>
        </w:rPr>
        <w:t>4 - PREÇOS:</w:t>
      </w:r>
    </w:p>
    <w:p>
      <w:pPr>
        <w:pStyle w:val="Normal"/>
        <w:widowControl/>
        <w:overflowPunct w:val="false"/>
        <w:autoSpaceDE w:val="false"/>
        <w:bidi w:val="0"/>
        <w:ind w:left="0" w:right="-340" w:firstLine="2154"/>
        <w:jc w:val="both"/>
        <w:textAlignment w:val="baseline"/>
        <w:rPr>
          <w:rFonts w:ascii="Arial" w:hAnsi="Arial"/>
          <w:b w:val="false"/>
          <w:b w:val="false"/>
          <w:bCs w:val="false"/>
          <w:sz w:val="24"/>
        </w:rPr>
      </w:pPr>
      <w:r>
        <w:rPr>
          <w:rFonts w:ascii="Arial" w:hAnsi="Arial"/>
          <w:b w:val="false"/>
          <w:bCs w:val="false"/>
          <w:sz w:val="24"/>
        </w:rPr>
      </w:r>
    </w:p>
    <w:p>
      <w:pPr>
        <w:pStyle w:val="Normal"/>
        <w:widowControl/>
        <w:overflowPunct w:val="false"/>
        <w:autoSpaceDE w:val="false"/>
        <w:bidi w:val="0"/>
        <w:ind w:left="0" w:right="-340" w:hanging="0"/>
        <w:jc w:val="both"/>
        <w:textAlignment w:val="baseline"/>
        <w:rPr/>
      </w:pPr>
      <w:r>
        <w:rPr>
          <w:rFonts w:ascii="Arial" w:hAnsi="Arial"/>
          <w:b/>
          <w:bCs/>
          <w:sz w:val="24"/>
        </w:rPr>
        <w:tab/>
        <w:tab/>
        <w:tab/>
        <w:t>4.1 -</w:t>
      </w:r>
      <w:r>
        <w:rPr>
          <w:rFonts w:ascii="Arial" w:hAnsi="Arial"/>
          <w:b w:val="false"/>
          <w:bCs w:val="false"/>
          <w:sz w:val="24"/>
        </w:rPr>
        <w:t xml:space="preserve"> Os preços ofertados pelas empresas signatárias da presente Ata de Registro de Preços constam do “Demonstrativo de Propostas Vencedoras”, em anexo a essa Ata. </w:t>
      </w:r>
    </w:p>
    <w:p>
      <w:pPr>
        <w:pStyle w:val="Normal"/>
        <w:widowControl/>
        <w:overflowPunct w:val="false"/>
        <w:autoSpaceDE w:val="false"/>
        <w:bidi w:val="0"/>
        <w:ind w:left="0" w:right="-340" w:hanging="0"/>
        <w:jc w:val="center"/>
        <w:textAlignment w:val="baseline"/>
        <w:rPr>
          <w:rFonts w:ascii="Arial" w:hAnsi="Arial"/>
          <w:b/>
          <w:b/>
          <w:bCs/>
          <w:sz w:val="24"/>
        </w:rPr>
      </w:pPr>
      <w:r>
        <w:rPr>
          <w:rFonts w:ascii="Arial" w:hAnsi="Arial"/>
          <w:b/>
          <w:bCs/>
          <w:sz w:val="24"/>
        </w:rPr>
        <w:t>5 - CONDIÇÕES DE EXECUÇÃO:</w:t>
      </w:r>
    </w:p>
    <w:p>
      <w:pPr>
        <w:pStyle w:val="Normal"/>
        <w:widowControl/>
        <w:overflowPunct w:val="false"/>
        <w:autoSpaceDE w:val="false"/>
        <w:bidi w:val="0"/>
        <w:ind w:left="0" w:right="-340" w:firstLine="2154"/>
        <w:jc w:val="both"/>
        <w:textAlignment w:val="baseline"/>
        <w:rPr>
          <w:rFonts w:ascii="Arial" w:hAnsi="Arial"/>
          <w:b w:val="false"/>
          <w:b w:val="false"/>
          <w:bCs w:val="false"/>
          <w:sz w:val="24"/>
        </w:rPr>
      </w:pPr>
      <w:r>
        <w:rPr>
          <w:rFonts w:ascii="Arial" w:hAnsi="Arial"/>
          <w:b w:val="false"/>
          <w:bCs w:val="false"/>
          <w:sz w:val="24"/>
        </w:rPr>
      </w:r>
    </w:p>
    <w:p>
      <w:pPr>
        <w:pStyle w:val="Normal"/>
        <w:widowControl/>
        <w:overflowPunct w:val="false"/>
        <w:autoSpaceDE w:val="false"/>
        <w:bidi w:val="0"/>
        <w:ind w:left="0" w:right="-340" w:hanging="0"/>
        <w:jc w:val="both"/>
        <w:textAlignment w:val="baseline"/>
        <w:rPr/>
      </w:pPr>
      <w:r>
        <w:rPr>
          <w:rFonts w:ascii="Arial" w:hAnsi="Arial"/>
          <w:b/>
          <w:bCs/>
          <w:sz w:val="24"/>
        </w:rPr>
        <w:tab/>
        <w:tab/>
        <w:tab/>
        <w:t>5.1 -</w:t>
      </w:r>
      <w:r>
        <w:rPr>
          <w:rFonts w:ascii="Arial" w:hAnsi="Arial"/>
          <w:b w:val="false"/>
          <w:bCs w:val="false"/>
          <w:sz w:val="24"/>
        </w:rPr>
        <w:t xml:space="preserve"> As condições de execução do objeto pela detentora da ata serão discriminadas no contrato firmado com os Municípios consorciados, respeitado o Termo de Referência constante do Edital da respectiva licitação. </w:t>
      </w:r>
    </w:p>
    <w:p>
      <w:pPr>
        <w:pStyle w:val="Normal"/>
        <w:widowControl/>
        <w:overflowPunct w:val="false"/>
        <w:autoSpaceDE w:val="false"/>
        <w:bidi w:val="0"/>
        <w:ind w:left="0" w:right="-340" w:hanging="0"/>
        <w:jc w:val="both"/>
        <w:textAlignment w:val="baseline"/>
        <w:rPr>
          <w:rFonts w:ascii="Arial" w:hAnsi="Arial"/>
          <w:b w:val="false"/>
          <w:b w:val="false"/>
          <w:bCs w:val="false"/>
          <w:sz w:val="24"/>
        </w:rPr>
      </w:pPr>
      <w:r>
        <w:rPr>
          <w:rFonts w:ascii="Arial" w:hAnsi="Arial"/>
          <w:b w:val="false"/>
          <w:bCs w:val="false"/>
          <w:sz w:val="24"/>
        </w:rPr>
      </w:r>
    </w:p>
    <w:p>
      <w:pPr>
        <w:pStyle w:val="Normal"/>
        <w:widowControl/>
        <w:overflowPunct w:val="false"/>
        <w:autoSpaceDE w:val="false"/>
        <w:bidi w:val="0"/>
        <w:ind w:left="0" w:right="-340" w:hanging="0"/>
        <w:jc w:val="both"/>
        <w:textAlignment w:val="baseline"/>
        <w:rPr/>
      </w:pPr>
      <w:r>
        <w:rPr>
          <w:rFonts w:ascii="Arial" w:hAnsi="Arial"/>
          <w:b/>
          <w:bCs/>
          <w:sz w:val="24"/>
        </w:rPr>
        <w:tab/>
        <w:tab/>
        <w:tab/>
        <w:t>5.2 -</w:t>
      </w:r>
      <w:r>
        <w:rPr>
          <w:rFonts w:ascii="Arial" w:hAnsi="Arial"/>
          <w:b w:val="false"/>
          <w:bCs w:val="false"/>
          <w:sz w:val="24"/>
        </w:rPr>
        <w:t xml:space="preserve"> O prazo de entrega dos equipamentos será de até 30 (trinta) dias úteis, contados do recebimento da ordem de fornecimento/compra, em remessa única de acordo com a solicitação do Município requisitante, enviada pelo respectivo município consorciado, nos locais, dias e horários indicados nos respectivos contratos. </w:t>
      </w:r>
    </w:p>
    <w:p>
      <w:pPr>
        <w:pStyle w:val="Normal"/>
        <w:widowControl/>
        <w:overflowPunct w:val="false"/>
        <w:autoSpaceDE w:val="false"/>
        <w:bidi w:val="0"/>
        <w:ind w:left="0" w:right="-340" w:hanging="0"/>
        <w:jc w:val="both"/>
        <w:textAlignment w:val="baseline"/>
        <w:rPr>
          <w:rFonts w:ascii="Arial" w:hAnsi="Arial"/>
          <w:b w:val="false"/>
          <w:b w:val="false"/>
          <w:bCs w:val="false"/>
          <w:sz w:val="24"/>
        </w:rPr>
      </w:pPr>
      <w:r>
        <w:rPr>
          <w:rFonts w:ascii="Arial" w:hAnsi="Arial"/>
          <w:b w:val="false"/>
          <w:bCs w:val="false"/>
          <w:sz w:val="24"/>
        </w:rPr>
      </w:r>
    </w:p>
    <w:p>
      <w:pPr>
        <w:pStyle w:val="Normal"/>
        <w:widowControl/>
        <w:overflowPunct w:val="false"/>
        <w:autoSpaceDE w:val="false"/>
        <w:bidi w:val="0"/>
        <w:ind w:left="0" w:right="-340" w:hanging="0"/>
        <w:jc w:val="both"/>
        <w:textAlignment w:val="baseline"/>
        <w:rPr/>
      </w:pPr>
      <w:r>
        <w:rPr>
          <w:rFonts w:ascii="Arial" w:hAnsi="Arial"/>
          <w:b/>
          <w:bCs/>
          <w:sz w:val="24"/>
        </w:rPr>
        <w:tab/>
        <w:tab/>
        <w:tab/>
        <w:t>5.3 -</w:t>
      </w:r>
      <w:r>
        <w:rPr>
          <w:rFonts w:ascii="Arial" w:hAnsi="Arial"/>
          <w:b w:val="false"/>
          <w:bCs w:val="false"/>
          <w:sz w:val="24"/>
        </w:rPr>
        <w:t xml:space="preserve"> Dentro do prazo de vigência contratual, o fornecedor está obrigado a executar o objeto, desde que obedecidas as condições da Ordem de fornecimento/compra, conforme previsão do Edital de Licitação que precedeu a formalização dessa Ata. </w:t>
      </w:r>
    </w:p>
    <w:p>
      <w:pPr>
        <w:pStyle w:val="Normal"/>
        <w:widowControl/>
        <w:overflowPunct w:val="false"/>
        <w:autoSpaceDE w:val="false"/>
        <w:bidi w:val="0"/>
        <w:ind w:left="0" w:right="-340" w:hanging="0"/>
        <w:jc w:val="both"/>
        <w:textAlignment w:val="baseline"/>
        <w:rPr>
          <w:rFonts w:ascii="Arial" w:hAnsi="Arial"/>
          <w:b w:val="false"/>
          <w:b w:val="false"/>
          <w:bCs w:val="false"/>
          <w:sz w:val="24"/>
        </w:rPr>
      </w:pPr>
      <w:r>
        <w:rPr>
          <w:rFonts w:ascii="Arial" w:hAnsi="Arial"/>
          <w:b w:val="false"/>
          <w:bCs w:val="false"/>
          <w:sz w:val="24"/>
        </w:rPr>
      </w:r>
    </w:p>
    <w:p>
      <w:pPr>
        <w:pStyle w:val="Normal"/>
        <w:widowControl/>
        <w:overflowPunct w:val="false"/>
        <w:autoSpaceDE w:val="false"/>
        <w:bidi w:val="0"/>
        <w:ind w:left="0" w:right="-340" w:hanging="0"/>
        <w:jc w:val="both"/>
        <w:textAlignment w:val="baseline"/>
        <w:rPr/>
      </w:pPr>
      <w:r>
        <w:rPr>
          <w:rFonts w:ascii="Arial" w:hAnsi="Arial"/>
          <w:b/>
          <w:bCs/>
          <w:sz w:val="24"/>
        </w:rPr>
        <w:tab/>
        <w:tab/>
        <w:tab/>
        <w:t>5.4 -</w:t>
      </w:r>
      <w:r>
        <w:rPr>
          <w:rFonts w:ascii="Arial" w:hAnsi="Arial"/>
          <w:b w:val="false"/>
          <w:bCs w:val="false"/>
          <w:sz w:val="24"/>
        </w:rPr>
        <w:t xml:space="preserve"> Os equipamentos rejeitados, por estarem em desacordo com as especificações ou condições exigidas no contrato, deverão ser corrigidos nos seguintes prazos: </w:t>
      </w:r>
    </w:p>
    <w:p>
      <w:pPr>
        <w:pStyle w:val="Normal"/>
        <w:widowControl/>
        <w:overflowPunct w:val="false"/>
        <w:autoSpaceDE w:val="false"/>
        <w:bidi w:val="0"/>
        <w:ind w:left="0" w:right="-340" w:hanging="0"/>
        <w:jc w:val="both"/>
        <w:textAlignment w:val="baseline"/>
        <w:rPr/>
      </w:pPr>
      <w:r>
        <w:rPr>
          <w:rFonts w:ascii="Arial" w:hAnsi="Arial"/>
          <w:b/>
          <w:bCs/>
          <w:sz w:val="24"/>
        </w:rPr>
        <w:tab/>
        <w:tab/>
        <w:tab/>
        <w:t>5.4.1 -</w:t>
      </w:r>
      <w:r>
        <w:rPr>
          <w:rFonts w:ascii="Arial" w:hAnsi="Arial"/>
          <w:b w:val="false"/>
          <w:bCs w:val="false"/>
          <w:sz w:val="24"/>
        </w:rPr>
        <w:t xml:space="preserve"> Imediatamente, se a rejeição ocorrer no ato da execução; e </w:t>
      </w:r>
    </w:p>
    <w:p>
      <w:pPr>
        <w:pStyle w:val="Normal"/>
        <w:widowControl/>
        <w:overflowPunct w:val="false"/>
        <w:autoSpaceDE w:val="false"/>
        <w:bidi w:val="0"/>
        <w:ind w:left="0" w:right="-340" w:hanging="0"/>
        <w:jc w:val="both"/>
        <w:textAlignment w:val="baseline"/>
        <w:rPr>
          <w:rFonts w:ascii="Arial" w:hAnsi="Arial"/>
          <w:b w:val="false"/>
          <w:b w:val="false"/>
          <w:bCs w:val="false"/>
          <w:sz w:val="24"/>
        </w:rPr>
      </w:pPr>
      <w:r>
        <w:rPr>
          <w:rFonts w:ascii="Arial" w:hAnsi="Arial"/>
          <w:b w:val="false"/>
          <w:bCs w:val="false"/>
          <w:sz w:val="24"/>
        </w:rPr>
      </w:r>
    </w:p>
    <w:p>
      <w:pPr>
        <w:pStyle w:val="Normal"/>
        <w:widowControl/>
        <w:overflowPunct w:val="false"/>
        <w:autoSpaceDE w:val="false"/>
        <w:bidi w:val="0"/>
        <w:ind w:left="0" w:right="-340" w:hanging="0"/>
        <w:jc w:val="both"/>
        <w:textAlignment w:val="baseline"/>
        <w:rPr/>
      </w:pPr>
      <w:r>
        <w:rPr>
          <w:rFonts w:ascii="Arial" w:hAnsi="Arial"/>
          <w:b/>
          <w:bCs/>
          <w:sz w:val="24"/>
        </w:rPr>
        <w:tab/>
        <w:tab/>
        <w:tab/>
        <w:t>5.4.2 -</w:t>
      </w:r>
      <w:r>
        <w:rPr>
          <w:rFonts w:ascii="Arial" w:hAnsi="Arial"/>
          <w:b w:val="false"/>
          <w:bCs w:val="false"/>
          <w:sz w:val="24"/>
        </w:rPr>
        <w:t xml:space="preserve"> Em até 48 horas após a contratada ter sido devidamente notificada, caso a constatação de irregularidade seja posterior à data da execução. </w:t>
      </w:r>
    </w:p>
    <w:p>
      <w:pPr>
        <w:pStyle w:val="Normal"/>
        <w:widowControl/>
        <w:overflowPunct w:val="false"/>
        <w:autoSpaceDE w:val="false"/>
        <w:bidi w:val="0"/>
        <w:ind w:left="0" w:right="-340" w:hanging="0"/>
        <w:jc w:val="both"/>
        <w:textAlignment w:val="baseline"/>
        <w:rPr>
          <w:rFonts w:ascii="Arial" w:hAnsi="Arial"/>
          <w:b w:val="false"/>
          <w:b w:val="false"/>
          <w:bCs w:val="false"/>
          <w:sz w:val="24"/>
        </w:rPr>
      </w:pPr>
      <w:r>
        <w:rPr>
          <w:rFonts w:ascii="Arial" w:hAnsi="Arial"/>
          <w:b w:val="false"/>
          <w:bCs w:val="false"/>
          <w:sz w:val="24"/>
        </w:rPr>
      </w:r>
    </w:p>
    <w:p>
      <w:pPr>
        <w:pStyle w:val="Normal"/>
        <w:widowControl/>
        <w:overflowPunct w:val="false"/>
        <w:autoSpaceDE w:val="false"/>
        <w:bidi w:val="0"/>
        <w:ind w:left="0" w:right="-340" w:hanging="0"/>
        <w:jc w:val="both"/>
        <w:textAlignment w:val="baseline"/>
        <w:rPr/>
      </w:pPr>
      <w:r>
        <w:rPr>
          <w:rFonts w:ascii="Arial" w:hAnsi="Arial"/>
          <w:b/>
          <w:bCs/>
          <w:sz w:val="24"/>
        </w:rPr>
        <w:tab/>
        <w:tab/>
        <w:tab/>
        <w:t>5.5 -</w:t>
      </w:r>
      <w:r>
        <w:rPr>
          <w:rFonts w:ascii="Arial" w:hAnsi="Arial"/>
          <w:b w:val="false"/>
          <w:bCs w:val="false"/>
          <w:sz w:val="24"/>
        </w:rPr>
        <w:t xml:space="preserve"> A recusa da contratada em atender ao disposto no item acima levará à aplicação das sanções previstas por inadimplemento. </w:t>
      </w:r>
    </w:p>
    <w:p>
      <w:pPr>
        <w:pStyle w:val="Normal"/>
        <w:widowControl/>
        <w:overflowPunct w:val="false"/>
        <w:autoSpaceDE w:val="false"/>
        <w:bidi w:val="0"/>
        <w:ind w:left="0" w:right="-340" w:hanging="0"/>
        <w:jc w:val="both"/>
        <w:textAlignment w:val="baseline"/>
        <w:rPr>
          <w:rFonts w:ascii="Arial" w:hAnsi="Arial"/>
          <w:b w:val="false"/>
          <w:b w:val="false"/>
          <w:bCs w:val="false"/>
          <w:sz w:val="24"/>
        </w:rPr>
      </w:pPr>
      <w:r>
        <w:rPr>
          <w:rFonts w:ascii="Arial" w:hAnsi="Arial"/>
          <w:b w:val="false"/>
          <w:bCs w:val="false"/>
          <w:sz w:val="24"/>
        </w:rPr>
      </w:r>
    </w:p>
    <w:p>
      <w:pPr>
        <w:pStyle w:val="Normal"/>
        <w:widowControl/>
        <w:overflowPunct w:val="false"/>
        <w:autoSpaceDE w:val="false"/>
        <w:bidi w:val="0"/>
        <w:ind w:left="0" w:right="-340" w:hanging="0"/>
        <w:jc w:val="both"/>
        <w:textAlignment w:val="baseline"/>
        <w:rPr/>
      </w:pPr>
      <w:r>
        <w:rPr>
          <w:rFonts w:ascii="Arial" w:hAnsi="Arial"/>
          <w:b/>
          <w:bCs/>
          <w:sz w:val="24"/>
        </w:rPr>
        <w:tab/>
        <w:tab/>
        <w:tab/>
        <w:t>5.6 -</w:t>
      </w:r>
      <w:r>
        <w:rPr>
          <w:rFonts w:ascii="Arial" w:hAnsi="Arial"/>
          <w:b w:val="false"/>
          <w:bCs w:val="false"/>
          <w:sz w:val="24"/>
        </w:rPr>
        <w:t xml:space="preserve"> Os pagamentos serão realizados diretamente pelos Municípios contratantes, consorciados nos limites estabelecidos nesta ata de registro de preços, de acordo com as suas solicitações e disponibilidade orçamentária e financeira. </w:t>
      </w:r>
    </w:p>
    <w:p>
      <w:pPr>
        <w:pStyle w:val="Normal"/>
        <w:widowControl/>
        <w:overflowPunct w:val="false"/>
        <w:autoSpaceDE w:val="false"/>
        <w:bidi w:val="0"/>
        <w:ind w:left="0" w:right="-340" w:hanging="0"/>
        <w:jc w:val="both"/>
        <w:textAlignment w:val="baseline"/>
        <w:rPr>
          <w:rFonts w:ascii="Arial" w:hAnsi="Arial"/>
          <w:b w:val="false"/>
          <w:b w:val="false"/>
          <w:bCs w:val="false"/>
          <w:sz w:val="24"/>
        </w:rPr>
      </w:pPr>
      <w:r>
        <w:rPr>
          <w:rFonts w:ascii="Arial" w:hAnsi="Arial"/>
          <w:b w:val="false"/>
          <w:bCs w:val="false"/>
          <w:sz w:val="24"/>
        </w:rPr>
      </w:r>
    </w:p>
    <w:p>
      <w:pPr>
        <w:pStyle w:val="Normal"/>
        <w:widowControl/>
        <w:overflowPunct w:val="false"/>
        <w:autoSpaceDE w:val="false"/>
        <w:bidi w:val="0"/>
        <w:ind w:left="0" w:right="-340" w:hanging="0"/>
        <w:jc w:val="both"/>
        <w:textAlignment w:val="baseline"/>
        <w:rPr/>
      </w:pPr>
      <w:r>
        <w:rPr>
          <w:rFonts w:ascii="Arial" w:hAnsi="Arial"/>
          <w:b/>
          <w:bCs/>
          <w:sz w:val="24"/>
        </w:rPr>
        <w:tab/>
        <w:tab/>
        <w:tab/>
        <w:t>5.7 -</w:t>
      </w:r>
      <w:r>
        <w:rPr>
          <w:rFonts w:ascii="Arial" w:hAnsi="Arial"/>
          <w:b w:val="false"/>
          <w:bCs w:val="false"/>
          <w:sz w:val="24"/>
        </w:rPr>
        <w:t xml:space="preserve"> Esta Ata de Registro de Preços não gera obrigação pecuniária alguma ao CISOP, sendo a total responsabilidade de controle e pagamentos de cada Município consorciado contratante. </w:t>
      </w:r>
    </w:p>
    <w:p>
      <w:pPr>
        <w:pStyle w:val="Normal"/>
        <w:widowControl/>
        <w:overflowPunct w:val="false"/>
        <w:autoSpaceDE w:val="false"/>
        <w:bidi w:val="0"/>
        <w:ind w:left="0" w:right="-340" w:firstLine="2154"/>
        <w:jc w:val="both"/>
        <w:textAlignment w:val="baseline"/>
        <w:rPr>
          <w:rFonts w:ascii="Arial" w:hAnsi="Arial"/>
          <w:b w:val="false"/>
          <w:b w:val="false"/>
          <w:bCs w:val="false"/>
          <w:sz w:val="24"/>
        </w:rPr>
      </w:pPr>
      <w:r>
        <w:rPr>
          <w:rFonts w:ascii="Arial" w:hAnsi="Arial"/>
          <w:b w:val="false"/>
          <w:bCs w:val="false"/>
          <w:sz w:val="24"/>
        </w:rPr>
      </w:r>
    </w:p>
    <w:p>
      <w:pPr>
        <w:pStyle w:val="Normal"/>
        <w:widowControl/>
        <w:overflowPunct w:val="false"/>
        <w:autoSpaceDE w:val="false"/>
        <w:bidi w:val="0"/>
        <w:ind w:left="0" w:right="-340" w:hanging="0"/>
        <w:jc w:val="both"/>
        <w:textAlignment w:val="baseline"/>
        <w:rPr/>
      </w:pPr>
      <w:r>
        <w:rPr>
          <w:rFonts w:ascii="Arial" w:hAnsi="Arial"/>
          <w:b/>
          <w:bCs/>
          <w:sz w:val="24"/>
        </w:rPr>
        <w:tab/>
        <w:tab/>
        <w:tab/>
        <w:t>5.8 -</w:t>
      </w:r>
      <w:r>
        <w:rPr>
          <w:rFonts w:ascii="Arial" w:hAnsi="Arial"/>
          <w:b w:val="false"/>
          <w:bCs w:val="false"/>
          <w:sz w:val="24"/>
        </w:rPr>
        <w:t xml:space="preserve"> A DETENTORA em situação de recuperação judicial/extrajudicial deverá comprovar o cumprimento das obrigações do plano de recuperação judicial/extrajudicial sempre que solicitado pelo responsável pelo acompanhamento e recebimento deste Registro de Preços e, ainda, na hipótese de substituição ou impedimento do </w:t>
      </w:r>
      <w:r>
        <w:rPr>
          <w:rFonts w:ascii="Arial" w:hAnsi="Arial"/>
          <w:b w:val="false"/>
          <w:bCs w:val="false"/>
          <w:sz w:val="24"/>
        </w:rPr>
        <w:t>administrador-judicial</w:t>
      </w:r>
      <w:r>
        <w:rPr>
          <w:rFonts w:ascii="Arial" w:hAnsi="Arial"/>
          <w:b w:val="false"/>
          <w:bCs w:val="false"/>
          <w:sz w:val="24"/>
        </w:rPr>
        <w:t xml:space="preserve">, comunicá-lo imediatamente, por escrito. </w:t>
      </w:r>
    </w:p>
    <w:p>
      <w:pPr>
        <w:pStyle w:val="Normal"/>
        <w:widowControl/>
        <w:overflowPunct w:val="false"/>
        <w:autoSpaceDE w:val="false"/>
        <w:bidi w:val="0"/>
        <w:ind w:left="0" w:right="-340" w:firstLine="2154"/>
        <w:jc w:val="both"/>
        <w:textAlignment w:val="baseline"/>
        <w:rPr>
          <w:rFonts w:ascii="Arial" w:hAnsi="Arial"/>
          <w:b w:val="false"/>
          <w:b w:val="false"/>
          <w:bCs w:val="false"/>
          <w:sz w:val="24"/>
        </w:rPr>
      </w:pPr>
      <w:r>
        <w:rPr>
          <w:rFonts w:ascii="Arial" w:hAnsi="Arial"/>
          <w:b w:val="false"/>
          <w:bCs w:val="false"/>
          <w:sz w:val="24"/>
        </w:rPr>
      </w:r>
    </w:p>
    <w:p>
      <w:pPr>
        <w:pStyle w:val="Normal"/>
        <w:widowControl/>
        <w:overflowPunct w:val="false"/>
        <w:autoSpaceDE w:val="false"/>
        <w:bidi w:val="0"/>
        <w:ind w:left="0" w:right="-340" w:firstLine="57"/>
        <w:jc w:val="center"/>
        <w:textAlignment w:val="baseline"/>
        <w:rPr>
          <w:rFonts w:ascii="Arial" w:hAnsi="Arial"/>
          <w:b/>
          <w:b/>
          <w:bCs/>
          <w:sz w:val="24"/>
        </w:rPr>
      </w:pPr>
      <w:r>
        <w:rPr>
          <w:rFonts w:ascii="Arial" w:hAnsi="Arial"/>
          <w:b/>
          <w:bCs/>
          <w:sz w:val="24"/>
        </w:rPr>
        <w:t>6 - DAS OBRIGAÇÕES DOS MUNICÍPIOS CONSORCIADOS:</w:t>
      </w:r>
    </w:p>
    <w:p>
      <w:pPr>
        <w:pStyle w:val="Normal"/>
        <w:widowControl/>
        <w:overflowPunct w:val="false"/>
        <w:autoSpaceDE w:val="false"/>
        <w:bidi w:val="0"/>
        <w:ind w:left="0" w:right="-340" w:firstLine="2154"/>
        <w:jc w:val="both"/>
        <w:textAlignment w:val="baseline"/>
        <w:rPr>
          <w:rFonts w:ascii="Arial" w:hAnsi="Arial"/>
          <w:b w:val="false"/>
          <w:b w:val="false"/>
          <w:bCs w:val="false"/>
          <w:sz w:val="24"/>
        </w:rPr>
      </w:pPr>
      <w:r>
        <w:rPr>
          <w:rFonts w:ascii="Arial" w:hAnsi="Arial"/>
          <w:b w:val="false"/>
          <w:bCs w:val="false"/>
          <w:sz w:val="24"/>
        </w:rPr>
      </w:r>
    </w:p>
    <w:p>
      <w:pPr>
        <w:pStyle w:val="Normal"/>
        <w:widowControl/>
        <w:overflowPunct w:val="false"/>
        <w:autoSpaceDE w:val="false"/>
        <w:bidi w:val="0"/>
        <w:ind w:left="0" w:right="-340" w:hanging="0"/>
        <w:jc w:val="both"/>
        <w:textAlignment w:val="baseline"/>
        <w:rPr/>
      </w:pPr>
      <w:r>
        <w:rPr>
          <w:rFonts w:ascii="Arial" w:hAnsi="Arial"/>
          <w:b/>
          <w:bCs/>
          <w:sz w:val="24"/>
        </w:rPr>
        <w:tab/>
        <w:tab/>
        <w:tab/>
        <w:t>6.1 -</w:t>
      </w:r>
      <w:r>
        <w:rPr>
          <w:rFonts w:ascii="Arial" w:hAnsi="Arial"/>
          <w:b w:val="false"/>
          <w:bCs w:val="false"/>
          <w:sz w:val="24"/>
        </w:rPr>
        <w:t xml:space="preserve"> Prestar as informações e os esclarecimentos que venham a ser solicitados pelo CONTRATADO. </w:t>
      </w:r>
    </w:p>
    <w:p>
      <w:pPr>
        <w:pStyle w:val="Normal"/>
        <w:widowControl/>
        <w:overflowPunct w:val="false"/>
        <w:autoSpaceDE w:val="false"/>
        <w:bidi w:val="0"/>
        <w:ind w:left="0" w:right="-340" w:hanging="0"/>
        <w:jc w:val="both"/>
        <w:textAlignment w:val="baseline"/>
        <w:rPr>
          <w:rFonts w:ascii="Arial" w:hAnsi="Arial"/>
          <w:b w:val="false"/>
          <w:b w:val="false"/>
          <w:bCs w:val="false"/>
          <w:sz w:val="24"/>
        </w:rPr>
      </w:pPr>
      <w:r>
        <w:rPr>
          <w:rFonts w:ascii="Arial" w:hAnsi="Arial"/>
          <w:b w:val="false"/>
          <w:bCs w:val="false"/>
          <w:sz w:val="24"/>
        </w:rPr>
      </w:r>
    </w:p>
    <w:p>
      <w:pPr>
        <w:pStyle w:val="Normal"/>
        <w:widowControl/>
        <w:overflowPunct w:val="false"/>
        <w:autoSpaceDE w:val="false"/>
        <w:bidi w:val="0"/>
        <w:ind w:left="0" w:right="-340" w:hanging="0"/>
        <w:jc w:val="both"/>
        <w:textAlignment w:val="baseline"/>
        <w:rPr/>
      </w:pPr>
      <w:r>
        <w:rPr>
          <w:rFonts w:ascii="Arial" w:hAnsi="Arial"/>
          <w:b/>
          <w:bCs/>
          <w:sz w:val="24"/>
        </w:rPr>
        <w:tab/>
        <w:tab/>
        <w:tab/>
        <w:t>6.2 -</w:t>
      </w:r>
      <w:r>
        <w:rPr>
          <w:rFonts w:ascii="Arial" w:hAnsi="Arial"/>
          <w:b w:val="false"/>
          <w:bCs w:val="false"/>
          <w:sz w:val="24"/>
        </w:rPr>
        <w:t xml:space="preserve"> Pagar a importância correspondente à execução do objeto, no prazo contratado. </w:t>
      </w:r>
    </w:p>
    <w:p>
      <w:pPr>
        <w:pStyle w:val="Normal"/>
        <w:widowControl/>
        <w:overflowPunct w:val="false"/>
        <w:autoSpaceDE w:val="false"/>
        <w:bidi w:val="0"/>
        <w:ind w:left="0" w:right="-340" w:hanging="0"/>
        <w:jc w:val="both"/>
        <w:textAlignment w:val="baseline"/>
        <w:rPr/>
      </w:pPr>
      <w:r>
        <w:rPr>
          <w:rFonts w:ascii="Arial" w:hAnsi="Arial"/>
          <w:b/>
          <w:bCs/>
          <w:sz w:val="24"/>
        </w:rPr>
        <w:tab/>
        <w:tab/>
        <w:tab/>
        <w:t xml:space="preserve">6.3 </w:t>
      </w:r>
      <w:r>
        <w:rPr>
          <w:rFonts w:ascii="Arial" w:hAnsi="Arial"/>
          <w:b w:val="false"/>
          <w:bCs w:val="false"/>
          <w:sz w:val="24"/>
        </w:rPr>
        <w:t xml:space="preserve">- Rejeitar, no todo ou em parte, os equipamentos que a contratada entregar fora das especificações deste Edital e seus anexos. </w:t>
      </w:r>
    </w:p>
    <w:p>
      <w:pPr>
        <w:pStyle w:val="Normal"/>
        <w:widowControl/>
        <w:overflowPunct w:val="false"/>
        <w:autoSpaceDE w:val="false"/>
        <w:bidi w:val="0"/>
        <w:ind w:left="0" w:right="-340" w:firstLine="2154"/>
        <w:jc w:val="both"/>
        <w:textAlignment w:val="baseline"/>
        <w:rPr>
          <w:rFonts w:ascii="Arial" w:hAnsi="Arial"/>
          <w:b w:val="false"/>
          <w:b w:val="false"/>
          <w:bCs w:val="false"/>
          <w:sz w:val="24"/>
        </w:rPr>
      </w:pPr>
      <w:r>
        <w:rPr>
          <w:rFonts w:ascii="Arial" w:hAnsi="Arial"/>
          <w:b w:val="false"/>
          <w:bCs w:val="false"/>
          <w:sz w:val="24"/>
        </w:rPr>
      </w:r>
    </w:p>
    <w:p>
      <w:pPr>
        <w:pStyle w:val="Normal"/>
        <w:widowControl/>
        <w:overflowPunct w:val="false"/>
        <w:autoSpaceDE w:val="false"/>
        <w:bidi w:val="0"/>
        <w:ind w:left="0" w:right="-340" w:hanging="0"/>
        <w:jc w:val="center"/>
        <w:textAlignment w:val="baseline"/>
        <w:rPr>
          <w:rFonts w:ascii="Arial" w:hAnsi="Arial"/>
          <w:b/>
          <w:b/>
          <w:bCs/>
          <w:sz w:val="24"/>
        </w:rPr>
      </w:pPr>
      <w:r>
        <w:rPr>
          <w:rFonts w:ascii="Arial" w:hAnsi="Arial"/>
          <w:b/>
          <w:bCs/>
          <w:sz w:val="24"/>
        </w:rPr>
        <w:t>7 - DAS OBRIGAÇÕES DO CONTRATADO:</w:t>
      </w:r>
    </w:p>
    <w:p>
      <w:pPr>
        <w:pStyle w:val="Normal"/>
        <w:widowControl/>
        <w:overflowPunct w:val="false"/>
        <w:autoSpaceDE w:val="false"/>
        <w:bidi w:val="0"/>
        <w:ind w:left="0" w:right="-340" w:firstLine="2154"/>
        <w:jc w:val="both"/>
        <w:textAlignment w:val="baseline"/>
        <w:rPr>
          <w:rFonts w:ascii="Arial" w:hAnsi="Arial"/>
          <w:b w:val="false"/>
          <w:b w:val="false"/>
          <w:bCs w:val="false"/>
          <w:sz w:val="24"/>
        </w:rPr>
      </w:pPr>
      <w:r>
        <w:rPr>
          <w:rFonts w:ascii="Arial" w:hAnsi="Arial"/>
          <w:b w:val="false"/>
          <w:bCs w:val="false"/>
          <w:sz w:val="24"/>
        </w:rPr>
      </w:r>
    </w:p>
    <w:p>
      <w:pPr>
        <w:pStyle w:val="Normal"/>
        <w:widowControl/>
        <w:overflowPunct w:val="false"/>
        <w:autoSpaceDE w:val="false"/>
        <w:bidi w:val="0"/>
        <w:ind w:left="0" w:right="-340" w:hanging="0"/>
        <w:jc w:val="both"/>
        <w:textAlignment w:val="baseline"/>
        <w:rPr/>
      </w:pPr>
      <w:r>
        <w:rPr>
          <w:rFonts w:ascii="Arial" w:hAnsi="Arial"/>
          <w:b/>
          <w:bCs/>
          <w:sz w:val="24"/>
        </w:rPr>
        <w:tab/>
        <w:tab/>
        <w:tab/>
        <w:t>7.1 -</w:t>
      </w:r>
      <w:r>
        <w:rPr>
          <w:rFonts w:ascii="Arial" w:hAnsi="Arial"/>
          <w:b w:val="false"/>
          <w:bCs w:val="false"/>
          <w:sz w:val="24"/>
        </w:rPr>
        <w:t xml:space="preserve"> Substituir, às suas expensas, no total ou em parte, nos prazos estabelecidos, o objeto do Contrato em que se verificar vícios ou má qualidade dos materiais ou da execução. </w:t>
      </w:r>
    </w:p>
    <w:p>
      <w:pPr>
        <w:pStyle w:val="Normal"/>
        <w:widowControl/>
        <w:overflowPunct w:val="false"/>
        <w:autoSpaceDE w:val="false"/>
        <w:bidi w:val="0"/>
        <w:ind w:left="0" w:right="-340" w:hanging="0"/>
        <w:jc w:val="both"/>
        <w:textAlignment w:val="baseline"/>
        <w:rPr/>
      </w:pPr>
      <w:r>
        <w:rPr>
          <w:rFonts w:ascii="Arial" w:hAnsi="Arial"/>
          <w:b/>
          <w:bCs/>
          <w:sz w:val="24"/>
        </w:rPr>
        <w:tab/>
        <w:tab/>
        <w:tab/>
        <w:t>7.2 -</w:t>
      </w:r>
      <w:r>
        <w:rPr>
          <w:rFonts w:ascii="Arial" w:hAnsi="Arial"/>
          <w:b w:val="false"/>
          <w:bCs w:val="false"/>
          <w:sz w:val="24"/>
        </w:rPr>
        <w:t xml:space="preserve"> Manter durante a execução do Contrato todas as condições de habilitação e qualificação exigidas. </w:t>
      </w:r>
    </w:p>
    <w:p>
      <w:pPr>
        <w:pStyle w:val="Normal"/>
        <w:widowControl/>
        <w:overflowPunct w:val="false"/>
        <w:autoSpaceDE w:val="false"/>
        <w:bidi w:val="0"/>
        <w:ind w:left="0" w:right="-340" w:hanging="0"/>
        <w:jc w:val="both"/>
        <w:textAlignment w:val="baseline"/>
        <w:rPr>
          <w:rFonts w:ascii="Arial" w:hAnsi="Arial"/>
          <w:b w:val="false"/>
          <w:b w:val="false"/>
          <w:bCs w:val="false"/>
          <w:sz w:val="24"/>
        </w:rPr>
      </w:pPr>
      <w:r>
        <w:rPr>
          <w:rFonts w:ascii="Arial" w:hAnsi="Arial"/>
          <w:b w:val="false"/>
          <w:bCs w:val="false"/>
          <w:sz w:val="24"/>
        </w:rPr>
      </w:r>
    </w:p>
    <w:p>
      <w:pPr>
        <w:pStyle w:val="Normal"/>
        <w:widowControl/>
        <w:overflowPunct w:val="false"/>
        <w:autoSpaceDE w:val="false"/>
        <w:bidi w:val="0"/>
        <w:ind w:left="0" w:right="-340" w:hanging="0"/>
        <w:jc w:val="both"/>
        <w:textAlignment w:val="baseline"/>
        <w:rPr/>
      </w:pPr>
      <w:r>
        <w:rPr>
          <w:rFonts w:ascii="Arial" w:hAnsi="Arial"/>
          <w:b/>
          <w:bCs/>
          <w:sz w:val="24"/>
        </w:rPr>
        <w:tab/>
        <w:tab/>
        <w:tab/>
        <w:t>7.3 -</w:t>
      </w:r>
      <w:r>
        <w:rPr>
          <w:rFonts w:ascii="Arial" w:hAnsi="Arial"/>
          <w:b w:val="false"/>
          <w:bCs w:val="false"/>
          <w:sz w:val="24"/>
        </w:rPr>
        <w:t xml:space="preserve"> Apresentar a qualquer tempo, qualquer documento solicitado pelo CONTRATANTE. </w:t>
      </w:r>
    </w:p>
    <w:p>
      <w:pPr>
        <w:pStyle w:val="Normal"/>
        <w:widowControl/>
        <w:overflowPunct w:val="false"/>
        <w:autoSpaceDE w:val="false"/>
        <w:bidi w:val="0"/>
        <w:ind w:left="0" w:right="-340" w:hanging="0"/>
        <w:jc w:val="both"/>
        <w:textAlignment w:val="baseline"/>
        <w:rPr>
          <w:rFonts w:ascii="Arial" w:hAnsi="Arial"/>
          <w:b w:val="false"/>
          <w:b w:val="false"/>
          <w:bCs w:val="false"/>
          <w:sz w:val="24"/>
        </w:rPr>
      </w:pPr>
      <w:r>
        <w:rPr>
          <w:rFonts w:ascii="Arial" w:hAnsi="Arial"/>
          <w:b w:val="false"/>
          <w:bCs w:val="false"/>
          <w:sz w:val="24"/>
        </w:rPr>
      </w:r>
    </w:p>
    <w:p>
      <w:pPr>
        <w:pStyle w:val="Normal"/>
        <w:widowControl/>
        <w:overflowPunct w:val="false"/>
        <w:autoSpaceDE w:val="false"/>
        <w:bidi w:val="0"/>
        <w:ind w:left="0" w:right="-340" w:hanging="0"/>
        <w:jc w:val="both"/>
        <w:textAlignment w:val="baseline"/>
        <w:rPr/>
      </w:pPr>
      <w:r>
        <w:rPr>
          <w:rFonts w:ascii="Arial" w:hAnsi="Arial"/>
          <w:b/>
          <w:bCs/>
          <w:sz w:val="24"/>
        </w:rPr>
        <w:tab/>
        <w:tab/>
        <w:tab/>
        <w:t>7.4 -</w:t>
      </w:r>
      <w:r>
        <w:rPr>
          <w:rFonts w:ascii="Arial" w:hAnsi="Arial"/>
          <w:b w:val="false"/>
          <w:bCs w:val="false"/>
          <w:sz w:val="24"/>
        </w:rPr>
        <w:t xml:space="preserve"> Responder pelas despesas resultantes de quaisquer ações, demandas decorrentes de danos, seja por culpa sua ou quaisquer de seus empregados e prepostos, obrigando-se, igualmente, por quaisquer responsabilidades decorrentes de ações judiciais de terceiros, que lhes venham a ser exigidas por força de leis correlatas vigentes, ao cumprimento do presente Contrato; </w:t>
      </w:r>
    </w:p>
    <w:p>
      <w:pPr>
        <w:pStyle w:val="Normal"/>
        <w:widowControl/>
        <w:overflowPunct w:val="false"/>
        <w:autoSpaceDE w:val="false"/>
        <w:bidi w:val="0"/>
        <w:ind w:left="0" w:right="-340" w:hanging="0"/>
        <w:jc w:val="both"/>
        <w:textAlignment w:val="baseline"/>
        <w:rPr>
          <w:rFonts w:ascii="Arial" w:hAnsi="Arial"/>
          <w:b w:val="false"/>
          <w:b w:val="false"/>
          <w:bCs w:val="false"/>
          <w:sz w:val="24"/>
        </w:rPr>
      </w:pPr>
      <w:r>
        <w:rPr>
          <w:rFonts w:ascii="Arial" w:hAnsi="Arial"/>
          <w:b w:val="false"/>
          <w:bCs w:val="false"/>
          <w:sz w:val="24"/>
        </w:rPr>
      </w:r>
    </w:p>
    <w:p>
      <w:pPr>
        <w:pStyle w:val="Normal"/>
        <w:widowControl/>
        <w:overflowPunct w:val="false"/>
        <w:autoSpaceDE w:val="false"/>
        <w:bidi w:val="0"/>
        <w:ind w:left="0" w:right="-340" w:hanging="0"/>
        <w:jc w:val="both"/>
        <w:textAlignment w:val="baseline"/>
        <w:rPr/>
      </w:pPr>
      <w:r>
        <w:rPr>
          <w:rFonts w:ascii="Arial" w:hAnsi="Arial"/>
          <w:b/>
          <w:bCs/>
          <w:sz w:val="24"/>
        </w:rPr>
        <w:tab/>
        <w:tab/>
        <w:tab/>
        <w:t>7.5 -</w:t>
      </w:r>
      <w:r>
        <w:rPr>
          <w:rFonts w:ascii="Arial" w:hAnsi="Arial"/>
          <w:b w:val="false"/>
          <w:bCs w:val="false"/>
          <w:sz w:val="24"/>
        </w:rPr>
        <w:t xml:space="preserve"> Responder pelo prazo de 05 (cinco) anos, pela execução do objeto em sua solidez e segurança, com base no art. 618 do Código Civil. </w:t>
      </w:r>
    </w:p>
    <w:p>
      <w:pPr>
        <w:pStyle w:val="Normal"/>
        <w:widowControl/>
        <w:overflowPunct w:val="false"/>
        <w:autoSpaceDE w:val="false"/>
        <w:bidi w:val="0"/>
        <w:ind w:left="0" w:right="-340" w:hanging="0"/>
        <w:jc w:val="both"/>
        <w:textAlignment w:val="baseline"/>
        <w:rPr/>
      </w:pPr>
      <w:r>
        <w:rPr>
          <w:rFonts w:ascii="Arial" w:hAnsi="Arial"/>
          <w:b/>
          <w:bCs/>
          <w:sz w:val="24"/>
        </w:rPr>
        <w:tab/>
        <w:tab/>
        <w:tab/>
        <w:t>7.6 -</w:t>
      </w:r>
      <w:r>
        <w:rPr>
          <w:rFonts w:ascii="Arial" w:hAnsi="Arial"/>
          <w:b w:val="false"/>
          <w:bCs w:val="false"/>
          <w:sz w:val="24"/>
        </w:rPr>
        <w:t xml:space="preserve"> Aceitar, nas mesmas condições contratuais, os acréscimos ou supressões que se fizerem no valor inicial atualizado do contrato, até o limite de 25%.</w:t>
      </w:r>
    </w:p>
    <w:p>
      <w:pPr>
        <w:pStyle w:val="Normal"/>
        <w:widowControl/>
        <w:overflowPunct w:val="false"/>
        <w:autoSpaceDE w:val="false"/>
        <w:bidi w:val="0"/>
        <w:ind w:left="0" w:right="-340" w:firstLine="2154"/>
        <w:jc w:val="both"/>
        <w:textAlignment w:val="baseline"/>
        <w:rPr>
          <w:rFonts w:ascii="Arial" w:hAnsi="Arial"/>
          <w:b w:val="false"/>
          <w:b w:val="false"/>
          <w:bCs w:val="false"/>
          <w:sz w:val="24"/>
        </w:rPr>
      </w:pPr>
      <w:r>
        <w:rPr>
          <w:rFonts w:ascii="Arial" w:hAnsi="Arial"/>
          <w:b w:val="false"/>
          <w:bCs w:val="false"/>
          <w:sz w:val="24"/>
        </w:rPr>
        <w:t xml:space="preserve"> </w:t>
      </w:r>
    </w:p>
    <w:p>
      <w:pPr>
        <w:pStyle w:val="Normal"/>
        <w:widowControl/>
        <w:overflowPunct w:val="false"/>
        <w:autoSpaceDE w:val="false"/>
        <w:bidi w:val="0"/>
        <w:ind w:left="0" w:right="-340" w:firstLine="113"/>
        <w:jc w:val="center"/>
        <w:textAlignment w:val="baseline"/>
        <w:rPr>
          <w:rFonts w:ascii="Arial" w:hAnsi="Arial"/>
          <w:b/>
          <w:b/>
          <w:bCs/>
          <w:sz w:val="24"/>
        </w:rPr>
      </w:pPr>
      <w:r>
        <w:rPr>
          <w:rFonts w:ascii="Arial" w:hAnsi="Arial"/>
          <w:b/>
          <w:bCs/>
          <w:sz w:val="24"/>
        </w:rPr>
        <w:t>8 - DO CANCELAMENTO DA ATA DE REGISTRO DE PREÇOS:</w:t>
      </w:r>
    </w:p>
    <w:p>
      <w:pPr>
        <w:pStyle w:val="Normal"/>
        <w:widowControl/>
        <w:overflowPunct w:val="false"/>
        <w:autoSpaceDE w:val="false"/>
        <w:bidi w:val="0"/>
        <w:ind w:left="0" w:right="-340" w:firstLine="2154"/>
        <w:jc w:val="both"/>
        <w:textAlignment w:val="baseline"/>
        <w:rPr>
          <w:rFonts w:ascii="Arial" w:hAnsi="Arial"/>
          <w:b w:val="false"/>
          <w:b w:val="false"/>
          <w:bCs w:val="false"/>
          <w:sz w:val="24"/>
        </w:rPr>
      </w:pPr>
      <w:r>
        <w:rPr>
          <w:rFonts w:ascii="Arial" w:hAnsi="Arial"/>
          <w:b w:val="false"/>
          <w:bCs w:val="false"/>
          <w:sz w:val="24"/>
        </w:rPr>
      </w:r>
    </w:p>
    <w:p>
      <w:pPr>
        <w:pStyle w:val="Normal"/>
        <w:widowControl/>
        <w:overflowPunct w:val="false"/>
        <w:autoSpaceDE w:val="false"/>
        <w:bidi w:val="0"/>
        <w:ind w:left="0" w:right="-340" w:hanging="0"/>
        <w:jc w:val="both"/>
        <w:textAlignment w:val="baseline"/>
        <w:rPr/>
      </w:pPr>
      <w:r>
        <w:rPr>
          <w:rFonts w:ascii="Arial" w:hAnsi="Arial"/>
          <w:b/>
          <w:bCs/>
          <w:sz w:val="24"/>
        </w:rPr>
        <w:tab/>
        <w:tab/>
        <w:tab/>
        <w:t>8.1 -</w:t>
      </w:r>
      <w:r>
        <w:rPr>
          <w:rFonts w:ascii="Arial" w:hAnsi="Arial"/>
          <w:b w:val="false"/>
          <w:bCs w:val="false"/>
          <w:sz w:val="24"/>
        </w:rPr>
        <w:t xml:space="preserve"> O Registro de determinado preço poderá ser cancelado, nas seguintes hipóteses: </w:t>
      </w:r>
    </w:p>
    <w:p>
      <w:pPr>
        <w:pStyle w:val="Normal"/>
        <w:widowControl/>
        <w:overflowPunct w:val="false"/>
        <w:autoSpaceDE w:val="false"/>
        <w:bidi w:val="0"/>
        <w:ind w:left="0" w:right="-340" w:hanging="0"/>
        <w:jc w:val="both"/>
        <w:textAlignment w:val="baseline"/>
        <w:rPr/>
      </w:pPr>
      <w:r>
        <w:rPr>
          <w:rFonts w:ascii="Arial" w:hAnsi="Arial"/>
          <w:b/>
          <w:bCs/>
          <w:sz w:val="24"/>
        </w:rPr>
        <w:tab/>
        <w:tab/>
        <w:tab/>
      </w:r>
    </w:p>
    <w:p>
      <w:pPr>
        <w:pStyle w:val="Normal"/>
        <w:widowControl/>
        <w:overflowPunct w:val="false"/>
        <w:autoSpaceDE w:val="false"/>
        <w:bidi w:val="0"/>
        <w:ind w:left="0" w:right="-340" w:firstLine="2154"/>
        <w:jc w:val="both"/>
        <w:textAlignment w:val="baseline"/>
        <w:rPr/>
      </w:pPr>
      <w:r>
        <w:rPr>
          <w:rFonts w:ascii="Arial" w:hAnsi="Arial"/>
          <w:b/>
          <w:bCs/>
          <w:sz w:val="24"/>
        </w:rPr>
        <w:t>8.1.2 -</w:t>
      </w:r>
      <w:r>
        <w:rPr>
          <w:rFonts w:ascii="Arial" w:hAnsi="Arial"/>
          <w:b w:val="false"/>
          <w:bCs w:val="false"/>
          <w:sz w:val="24"/>
        </w:rPr>
        <w:t xml:space="preserve"> Quando o fornecedor não cumprir as obrigações constantes dessa Ata de Registro de Preços; </w:t>
      </w:r>
    </w:p>
    <w:p>
      <w:pPr>
        <w:pStyle w:val="Normal"/>
        <w:widowControl/>
        <w:overflowPunct w:val="false"/>
        <w:autoSpaceDE w:val="false"/>
        <w:bidi w:val="0"/>
        <w:ind w:left="0" w:right="-340" w:firstLine="2154"/>
        <w:jc w:val="both"/>
        <w:textAlignment w:val="baseline"/>
        <w:rPr>
          <w:rFonts w:ascii="Arial" w:hAnsi="Arial"/>
          <w:b w:val="false"/>
          <w:b w:val="false"/>
          <w:bCs w:val="false"/>
          <w:sz w:val="24"/>
        </w:rPr>
      </w:pPr>
      <w:r>
        <w:rPr>
          <w:rFonts w:ascii="Arial" w:hAnsi="Arial"/>
          <w:b w:val="false"/>
          <w:bCs w:val="false"/>
          <w:sz w:val="24"/>
        </w:rPr>
      </w:r>
    </w:p>
    <w:p>
      <w:pPr>
        <w:pStyle w:val="Normal"/>
        <w:widowControl/>
        <w:overflowPunct w:val="false"/>
        <w:autoSpaceDE w:val="false"/>
        <w:bidi w:val="0"/>
        <w:ind w:left="0" w:right="-340" w:hanging="0"/>
        <w:jc w:val="both"/>
        <w:textAlignment w:val="baseline"/>
        <w:rPr/>
      </w:pPr>
      <w:r>
        <w:rPr>
          <w:rFonts w:ascii="Arial" w:hAnsi="Arial"/>
          <w:b/>
          <w:bCs/>
          <w:sz w:val="24"/>
        </w:rPr>
        <w:tab/>
        <w:tab/>
        <w:tab/>
        <w:t>8.1.3 -</w:t>
      </w:r>
      <w:r>
        <w:rPr>
          <w:rFonts w:ascii="Arial" w:hAnsi="Arial"/>
          <w:b w:val="false"/>
          <w:bCs w:val="false"/>
          <w:sz w:val="24"/>
        </w:rPr>
        <w:t xml:space="preserve"> Quando o fornecedor não assinar o contrato quando convocado para tal, sem justificativa aceitável; </w:t>
      </w:r>
    </w:p>
    <w:p>
      <w:pPr>
        <w:pStyle w:val="Normal"/>
        <w:widowControl/>
        <w:overflowPunct w:val="false"/>
        <w:autoSpaceDE w:val="false"/>
        <w:bidi w:val="0"/>
        <w:ind w:left="0" w:right="-340" w:hanging="0"/>
        <w:jc w:val="both"/>
        <w:textAlignment w:val="baseline"/>
        <w:rPr>
          <w:rFonts w:ascii="Arial" w:hAnsi="Arial"/>
          <w:b w:val="false"/>
          <w:b w:val="false"/>
          <w:bCs w:val="false"/>
          <w:sz w:val="24"/>
        </w:rPr>
      </w:pPr>
      <w:r>
        <w:rPr>
          <w:rFonts w:ascii="Arial" w:hAnsi="Arial"/>
          <w:b w:val="false"/>
          <w:bCs w:val="false"/>
          <w:sz w:val="24"/>
        </w:rPr>
      </w:r>
    </w:p>
    <w:p>
      <w:pPr>
        <w:pStyle w:val="Normal"/>
        <w:widowControl/>
        <w:overflowPunct w:val="false"/>
        <w:autoSpaceDE w:val="false"/>
        <w:bidi w:val="0"/>
        <w:ind w:left="0" w:right="-340" w:hanging="0"/>
        <w:jc w:val="both"/>
        <w:textAlignment w:val="baseline"/>
        <w:rPr/>
      </w:pPr>
      <w:r>
        <w:rPr>
          <w:rFonts w:ascii="Arial" w:hAnsi="Arial"/>
          <w:b/>
          <w:bCs/>
          <w:sz w:val="24"/>
        </w:rPr>
        <w:tab/>
        <w:tab/>
        <w:tab/>
        <w:t>8.1.4 -</w:t>
      </w:r>
      <w:r>
        <w:rPr>
          <w:rFonts w:ascii="Arial" w:hAnsi="Arial"/>
          <w:b w:val="false"/>
          <w:bCs w:val="false"/>
          <w:sz w:val="24"/>
        </w:rPr>
        <w:t xml:space="preserve"> Quando o fornecedor não respeitar o prazo de execução do objeto, no prazo estabelecido, sem justificativa aceitável; </w:t>
      </w:r>
    </w:p>
    <w:p>
      <w:pPr>
        <w:pStyle w:val="Normal"/>
        <w:widowControl/>
        <w:overflowPunct w:val="false"/>
        <w:autoSpaceDE w:val="false"/>
        <w:bidi w:val="0"/>
        <w:ind w:left="0" w:right="-340" w:hanging="0"/>
        <w:jc w:val="both"/>
        <w:textAlignment w:val="baseline"/>
        <w:rPr>
          <w:rFonts w:ascii="Arial" w:hAnsi="Arial"/>
          <w:b w:val="false"/>
          <w:b w:val="false"/>
          <w:bCs w:val="false"/>
          <w:sz w:val="24"/>
        </w:rPr>
      </w:pPr>
      <w:r>
        <w:rPr>
          <w:rFonts w:ascii="Arial" w:hAnsi="Arial"/>
          <w:b w:val="false"/>
          <w:bCs w:val="false"/>
          <w:sz w:val="24"/>
        </w:rPr>
      </w:r>
    </w:p>
    <w:p>
      <w:pPr>
        <w:pStyle w:val="Normal"/>
        <w:widowControl/>
        <w:overflowPunct w:val="false"/>
        <w:autoSpaceDE w:val="false"/>
        <w:bidi w:val="0"/>
        <w:ind w:left="0" w:right="-340" w:hanging="0"/>
        <w:jc w:val="both"/>
        <w:textAlignment w:val="baseline"/>
        <w:rPr/>
      </w:pPr>
      <w:r>
        <w:rPr>
          <w:rFonts w:ascii="Arial" w:hAnsi="Arial"/>
          <w:b w:val="false"/>
          <w:bCs w:val="false"/>
          <w:sz w:val="24"/>
        </w:rPr>
        <w:tab/>
        <w:tab/>
        <w:tab/>
      </w:r>
      <w:r>
        <w:rPr>
          <w:rFonts w:ascii="Arial" w:hAnsi="Arial"/>
          <w:b/>
          <w:bCs/>
          <w:sz w:val="24"/>
        </w:rPr>
        <w:t>8.1.5 -</w:t>
      </w:r>
      <w:r>
        <w:rPr>
          <w:rFonts w:ascii="Arial" w:hAnsi="Arial"/>
          <w:b w:val="false"/>
          <w:bCs w:val="false"/>
          <w:sz w:val="24"/>
        </w:rPr>
        <w:t xml:space="preserve"> Quando o fornecedor não aceitar reduzir o seu preço registrado se esse se tornar superior ao praticado no mercado; </w:t>
      </w:r>
    </w:p>
    <w:p>
      <w:pPr>
        <w:pStyle w:val="Normal"/>
        <w:widowControl/>
        <w:overflowPunct w:val="false"/>
        <w:autoSpaceDE w:val="false"/>
        <w:bidi w:val="0"/>
        <w:ind w:left="0" w:right="-340" w:hanging="0"/>
        <w:jc w:val="both"/>
        <w:textAlignment w:val="baseline"/>
        <w:rPr>
          <w:rFonts w:ascii="Arial" w:hAnsi="Arial"/>
          <w:b w:val="false"/>
          <w:b w:val="false"/>
          <w:bCs w:val="false"/>
          <w:sz w:val="24"/>
        </w:rPr>
      </w:pPr>
      <w:r>
        <w:rPr>
          <w:rFonts w:ascii="Arial" w:hAnsi="Arial"/>
          <w:b w:val="false"/>
          <w:bCs w:val="false"/>
          <w:sz w:val="24"/>
        </w:rPr>
      </w:r>
    </w:p>
    <w:p>
      <w:pPr>
        <w:pStyle w:val="Normal"/>
        <w:widowControl/>
        <w:overflowPunct w:val="false"/>
        <w:autoSpaceDE w:val="false"/>
        <w:bidi w:val="0"/>
        <w:ind w:left="0" w:right="-340" w:hanging="0"/>
        <w:jc w:val="both"/>
        <w:textAlignment w:val="baseline"/>
        <w:rPr/>
      </w:pPr>
      <w:r>
        <w:rPr>
          <w:rFonts w:ascii="Arial" w:hAnsi="Arial"/>
          <w:b w:val="false"/>
          <w:bCs w:val="false"/>
          <w:sz w:val="24"/>
        </w:rPr>
        <w:tab/>
        <w:tab/>
        <w:tab/>
      </w:r>
      <w:r>
        <w:rPr>
          <w:rFonts w:ascii="Arial" w:hAnsi="Arial"/>
          <w:b/>
          <w:bCs/>
          <w:sz w:val="24"/>
        </w:rPr>
        <w:t>8</w:t>
      </w:r>
      <w:r>
        <w:rPr>
          <w:rFonts w:ascii="Arial" w:hAnsi="Arial"/>
          <w:b/>
          <w:bCs/>
          <w:sz w:val="24"/>
        </w:rPr>
        <w:t>.1.6 -</w:t>
      </w:r>
      <w:r>
        <w:rPr>
          <w:rFonts w:ascii="Arial" w:hAnsi="Arial"/>
          <w:b w:val="false"/>
          <w:bCs w:val="false"/>
          <w:sz w:val="24"/>
        </w:rPr>
        <w:t xml:space="preserve"> Por razões de interesse público, devidamente justificadas; </w:t>
      </w:r>
    </w:p>
    <w:p>
      <w:pPr>
        <w:pStyle w:val="Normal"/>
        <w:widowControl/>
        <w:overflowPunct w:val="false"/>
        <w:autoSpaceDE w:val="false"/>
        <w:bidi w:val="0"/>
        <w:ind w:left="0" w:right="-340" w:firstLine="2154"/>
        <w:jc w:val="both"/>
        <w:textAlignment w:val="baseline"/>
        <w:rPr>
          <w:rFonts w:ascii="Arial" w:hAnsi="Arial"/>
          <w:b w:val="false"/>
          <w:b w:val="false"/>
          <w:bCs w:val="false"/>
          <w:sz w:val="24"/>
        </w:rPr>
      </w:pPr>
      <w:r>
        <w:rPr>
          <w:rFonts w:ascii="Arial" w:hAnsi="Arial"/>
          <w:b w:val="false"/>
          <w:bCs w:val="false"/>
          <w:sz w:val="24"/>
        </w:rPr>
      </w:r>
    </w:p>
    <w:p>
      <w:pPr>
        <w:pStyle w:val="Normal"/>
        <w:widowControl/>
        <w:tabs>
          <w:tab w:val="clear" w:pos="708"/>
          <w:tab w:val="left" w:pos="2160" w:leader="none"/>
        </w:tabs>
        <w:overflowPunct w:val="false"/>
        <w:autoSpaceDE w:val="false"/>
        <w:bidi w:val="0"/>
        <w:ind w:left="0" w:right="-340" w:hanging="0"/>
        <w:jc w:val="both"/>
        <w:textAlignment w:val="baseline"/>
        <w:rPr/>
      </w:pPr>
      <w:r>
        <w:rPr>
          <w:rFonts w:ascii="Arial" w:hAnsi="Arial"/>
          <w:b w:val="false"/>
          <w:bCs w:val="false"/>
          <w:sz w:val="24"/>
        </w:rPr>
        <w:tab/>
      </w:r>
      <w:r>
        <w:rPr>
          <w:rFonts w:ascii="Arial" w:hAnsi="Arial"/>
          <w:b/>
          <w:bCs/>
          <w:sz w:val="24"/>
        </w:rPr>
        <w:t>8.1.7 -</w:t>
      </w:r>
      <w:r>
        <w:rPr>
          <w:rFonts w:ascii="Arial" w:hAnsi="Arial"/>
          <w:b w:val="false"/>
          <w:bCs w:val="false"/>
          <w:sz w:val="24"/>
        </w:rPr>
        <w:t xml:space="preserve"> Quando o fornecedor solicitar cancelamento por escrito, comprovando estar impossibilitado de cumprir as exigências desta Ata de Registro de Preços por fato superveniente, decorrentes de caso fortuito ou força maior; </w:t>
      </w:r>
    </w:p>
    <w:p>
      <w:pPr>
        <w:pStyle w:val="Normal"/>
        <w:widowControl/>
        <w:tabs>
          <w:tab w:val="clear" w:pos="708"/>
          <w:tab w:val="left" w:pos="2160" w:leader="none"/>
        </w:tabs>
        <w:overflowPunct w:val="false"/>
        <w:autoSpaceDE w:val="false"/>
        <w:bidi w:val="0"/>
        <w:ind w:left="0" w:right="-340" w:hanging="0"/>
        <w:jc w:val="both"/>
        <w:textAlignment w:val="baseline"/>
        <w:rPr>
          <w:rFonts w:ascii="Arial" w:hAnsi="Arial"/>
          <w:b w:val="false"/>
          <w:b w:val="false"/>
          <w:bCs w:val="false"/>
          <w:sz w:val="24"/>
        </w:rPr>
      </w:pPr>
      <w:r>
        <w:rPr>
          <w:rFonts w:ascii="Arial" w:hAnsi="Arial"/>
          <w:b w:val="false"/>
          <w:bCs w:val="false"/>
          <w:sz w:val="24"/>
        </w:rPr>
      </w:r>
    </w:p>
    <w:p>
      <w:pPr>
        <w:pStyle w:val="Normal"/>
        <w:widowControl/>
        <w:tabs>
          <w:tab w:val="clear" w:pos="708"/>
          <w:tab w:val="left" w:pos="2160" w:leader="none"/>
        </w:tabs>
        <w:overflowPunct w:val="false"/>
        <w:autoSpaceDE w:val="false"/>
        <w:bidi w:val="0"/>
        <w:ind w:left="0" w:right="-340" w:hanging="0"/>
        <w:jc w:val="both"/>
        <w:textAlignment w:val="baseline"/>
        <w:rPr/>
      </w:pPr>
      <w:r>
        <w:rPr>
          <w:rFonts w:ascii="Arial" w:hAnsi="Arial"/>
          <w:b w:val="false"/>
          <w:bCs w:val="false"/>
          <w:sz w:val="24"/>
        </w:rPr>
        <w:tab/>
      </w:r>
      <w:r>
        <w:rPr>
          <w:rFonts w:ascii="Arial" w:hAnsi="Arial"/>
          <w:b/>
          <w:bCs/>
          <w:sz w:val="24"/>
        </w:rPr>
        <w:t>8.2 -</w:t>
      </w:r>
      <w:r>
        <w:rPr>
          <w:rFonts w:ascii="Arial" w:hAnsi="Arial"/>
          <w:b w:val="false"/>
          <w:bCs w:val="false"/>
          <w:sz w:val="24"/>
        </w:rPr>
        <w:t xml:space="preserve"> A comunicação do cancelamento dos preços registrados previstos nos subitens de 8.1.2 a 8.1.7 do item anterior, será formalizada em processo próprio e comunicada por correspondência, com aviso de recebimento, assegurado o contraditório e a ampla defesa os termos da legislação vigente. </w:t>
      </w:r>
    </w:p>
    <w:p>
      <w:pPr>
        <w:pStyle w:val="Normal"/>
        <w:widowControl/>
        <w:tabs>
          <w:tab w:val="clear" w:pos="708"/>
          <w:tab w:val="left" w:pos="2160" w:leader="none"/>
        </w:tabs>
        <w:overflowPunct w:val="false"/>
        <w:autoSpaceDE w:val="false"/>
        <w:bidi w:val="0"/>
        <w:ind w:left="0" w:right="-340" w:hanging="0"/>
        <w:jc w:val="both"/>
        <w:textAlignment w:val="baseline"/>
        <w:rPr>
          <w:rFonts w:ascii="Arial" w:hAnsi="Arial"/>
          <w:b w:val="false"/>
          <w:b w:val="false"/>
          <w:bCs w:val="false"/>
          <w:sz w:val="24"/>
        </w:rPr>
      </w:pPr>
      <w:r>
        <w:rPr>
          <w:rFonts w:ascii="Arial" w:hAnsi="Arial"/>
          <w:b w:val="false"/>
          <w:bCs w:val="false"/>
          <w:sz w:val="24"/>
        </w:rPr>
      </w:r>
    </w:p>
    <w:p>
      <w:pPr>
        <w:pStyle w:val="Normal"/>
        <w:widowControl/>
        <w:tabs>
          <w:tab w:val="clear" w:pos="708"/>
          <w:tab w:val="left" w:pos="2160" w:leader="none"/>
        </w:tabs>
        <w:overflowPunct w:val="false"/>
        <w:autoSpaceDE w:val="false"/>
        <w:bidi w:val="0"/>
        <w:ind w:left="0" w:right="-340" w:hanging="0"/>
        <w:jc w:val="both"/>
        <w:textAlignment w:val="baseline"/>
        <w:rPr/>
      </w:pPr>
      <w:r>
        <w:rPr>
          <w:rFonts w:ascii="Arial" w:hAnsi="Arial"/>
          <w:b w:val="false"/>
          <w:bCs w:val="false"/>
          <w:sz w:val="24"/>
        </w:rPr>
        <w:tab/>
      </w:r>
      <w:r>
        <w:rPr>
          <w:rFonts w:ascii="Arial" w:hAnsi="Arial"/>
          <w:b/>
          <w:bCs/>
          <w:sz w:val="24"/>
        </w:rPr>
        <w:t>8.3 -</w:t>
      </w:r>
      <w:r>
        <w:rPr>
          <w:rFonts w:ascii="Arial" w:hAnsi="Arial"/>
          <w:b w:val="false"/>
          <w:bCs w:val="false"/>
          <w:sz w:val="24"/>
        </w:rPr>
        <w:t xml:space="preserve"> No caso de se tornar desconhecido o endereço do fornecedor, a comunicação será feita por publicação na imprensa oficial, considerando-se, assim, para todos os efeitos, cancelado o preço registrado. </w:t>
      </w:r>
    </w:p>
    <w:p>
      <w:pPr>
        <w:pStyle w:val="Normal"/>
        <w:widowControl/>
        <w:tabs>
          <w:tab w:val="clear" w:pos="708"/>
          <w:tab w:val="left" w:pos="2160" w:leader="none"/>
        </w:tabs>
        <w:overflowPunct w:val="false"/>
        <w:autoSpaceDE w:val="false"/>
        <w:bidi w:val="0"/>
        <w:ind w:left="0" w:right="-340" w:hanging="0"/>
        <w:jc w:val="both"/>
        <w:textAlignment w:val="baseline"/>
        <w:rPr>
          <w:rFonts w:ascii="Arial" w:hAnsi="Arial"/>
          <w:b w:val="false"/>
          <w:b w:val="false"/>
          <w:bCs w:val="false"/>
          <w:sz w:val="24"/>
        </w:rPr>
      </w:pPr>
      <w:r>
        <w:rPr>
          <w:rFonts w:ascii="Arial" w:hAnsi="Arial"/>
          <w:b w:val="false"/>
          <w:bCs w:val="false"/>
          <w:sz w:val="24"/>
        </w:rPr>
      </w:r>
    </w:p>
    <w:p>
      <w:pPr>
        <w:pStyle w:val="Normal"/>
        <w:widowControl/>
        <w:tabs>
          <w:tab w:val="clear" w:pos="708"/>
          <w:tab w:val="left" w:pos="2160" w:leader="none"/>
        </w:tabs>
        <w:overflowPunct w:val="false"/>
        <w:autoSpaceDE w:val="false"/>
        <w:bidi w:val="0"/>
        <w:ind w:left="0" w:right="-340" w:hanging="0"/>
        <w:jc w:val="both"/>
        <w:textAlignment w:val="baseline"/>
        <w:rPr/>
      </w:pPr>
      <w:r>
        <w:rPr>
          <w:rFonts w:ascii="Arial" w:hAnsi="Arial"/>
          <w:b w:val="false"/>
          <w:bCs w:val="false"/>
          <w:sz w:val="24"/>
        </w:rPr>
        <w:tab/>
      </w:r>
      <w:r>
        <w:rPr>
          <w:rFonts w:ascii="Arial" w:hAnsi="Arial"/>
          <w:b/>
          <w:bCs/>
          <w:sz w:val="24"/>
        </w:rPr>
        <w:t>8.4 -</w:t>
      </w:r>
      <w:r>
        <w:rPr>
          <w:rFonts w:ascii="Arial" w:hAnsi="Arial"/>
          <w:b w:val="false"/>
          <w:bCs w:val="false"/>
          <w:sz w:val="24"/>
        </w:rPr>
        <w:t xml:space="preserve"> Aplicam-se a esta Ata de Registro de Preços e aos contratos decorrentes as sanções estipuladas nas Leis Federais nº 8.666/93 e nº 10.520/02, que a DETENTORA declara conhecer integralmente. </w:t>
      </w:r>
    </w:p>
    <w:p>
      <w:pPr>
        <w:pStyle w:val="Normal"/>
        <w:widowControl/>
        <w:tabs>
          <w:tab w:val="clear" w:pos="708"/>
          <w:tab w:val="left" w:pos="2160" w:leader="none"/>
        </w:tabs>
        <w:overflowPunct w:val="false"/>
        <w:autoSpaceDE w:val="false"/>
        <w:bidi w:val="0"/>
        <w:ind w:left="0" w:right="-340" w:hanging="0"/>
        <w:jc w:val="both"/>
        <w:textAlignment w:val="baseline"/>
        <w:rPr>
          <w:rFonts w:ascii="Arial" w:hAnsi="Arial"/>
          <w:b w:val="false"/>
          <w:b w:val="false"/>
          <w:bCs w:val="false"/>
          <w:sz w:val="24"/>
        </w:rPr>
      </w:pPr>
      <w:r>
        <w:rPr>
          <w:rFonts w:ascii="Arial" w:hAnsi="Arial"/>
          <w:b w:val="false"/>
          <w:bCs w:val="false"/>
          <w:sz w:val="24"/>
        </w:rPr>
      </w:r>
    </w:p>
    <w:p>
      <w:pPr>
        <w:pStyle w:val="Normal"/>
        <w:widowControl/>
        <w:tabs>
          <w:tab w:val="clear" w:pos="708"/>
          <w:tab w:val="left" w:pos="2160" w:leader="none"/>
        </w:tabs>
        <w:overflowPunct w:val="false"/>
        <w:autoSpaceDE w:val="false"/>
        <w:bidi w:val="0"/>
        <w:ind w:left="0" w:right="-340" w:hanging="0"/>
        <w:jc w:val="both"/>
        <w:textAlignment w:val="baseline"/>
        <w:rPr/>
      </w:pPr>
      <w:r>
        <w:rPr>
          <w:rFonts w:ascii="Arial" w:hAnsi="Arial"/>
          <w:b w:val="false"/>
          <w:bCs w:val="false"/>
          <w:sz w:val="24"/>
        </w:rPr>
        <w:tab/>
      </w:r>
      <w:r>
        <w:rPr>
          <w:rFonts w:ascii="Arial" w:hAnsi="Arial"/>
          <w:b/>
          <w:bCs/>
          <w:sz w:val="24"/>
        </w:rPr>
        <w:t>8.5 -</w:t>
      </w:r>
      <w:r>
        <w:rPr>
          <w:rFonts w:ascii="Arial" w:hAnsi="Arial"/>
          <w:b w:val="false"/>
          <w:bCs w:val="false"/>
          <w:sz w:val="24"/>
        </w:rPr>
        <w:t xml:space="preserve"> No caso de a DETENTORA estar em situação de recuperação judicial, a convalidação em falência ensejará a imediata rescisão desta Ata de Registro de Preços, sem prejuízo da aplicação das demais cominações legais. </w:t>
      </w:r>
    </w:p>
    <w:p>
      <w:pPr>
        <w:pStyle w:val="Normal"/>
        <w:widowControl/>
        <w:tabs>
          <w:tab w:val="clear" w:pos="708"/>
          <w:tab w:val="left" w:pos="2160" w:leader="none"/>
        </w:tabs>
        <w:overflowPunct w:val="false"/>
        <w:autoSpaceDE w:val="false"/>
        <w:bidi w:val="0"/>
        <w:ind w:left="0" w:right="-340" w:hanging="0"/>
        <w:jc w:val="both"/>
        <w:textAlignment w:val="baseline"/>
        <w:rPr>
          <w:rFonts w:ascii="Arial" w:hAnsi="Arial"/>
          <w:b w:val="false"/>
          <w:b w:val="false"/>
          <w:bCs w:val="false"/>
          <w:sz w:val="24"/>
        </w:rPr>
      </w:pPr>
      <w:r>
        <w:rPr>
          <w:rFonts w:ascii="Arial" w:hAnsi="Arial"/>
          <w:b w:val="false"/>
          <w:bCs w:val="false"/>
          <w:sz w:val="24"/>
        </w:rPr>
      </w:r>
    </w:p>
    <w:p>
      <w:pPr>
        <w:pStyle w:val="Normal"/>
        <w:widowControl/>
        <w:tabs>
          <w:tab w:val="clear" w:pos="708"/>
          <w:tab w:val="left" w:pos="2160" w:leader="none"/>
        </w:tabs>
        <w:overflowPunct w:val="false"/>
        <w:autoSpaceDE w:val="false"/>
        <w:bidi w:val="0"/>
        <w:ind w:left="0" w:right="-340" w:hanging="0"/>
        <w:jc w:val="both"/>
        <w:textAlignment w:val="baseline"/>
        <w:rPr/>
      </w:pPr>
      <w:r>
        <w:rPr>
          <w:rFonts w:ascii="Arial" w:hAnsi="Arial"/>
          <w:b w:val="false"/>
          <w:bCs w:val="false"/>
          <w:sz w:val="24"/>
        </w:rPr>
        <w:tab/>
      </w:r>
      <w:r>
        <w:rPr>
          <w:rFonts w:ascii="Arial" w:hAnsi="Arial"/>
          <w:b/>
          <w:bCs/>
          <w:sz w:val="24"/>
        </w:rPr>
        <w:t>8.6 -</w:t>
      </w:r>
      <w:r>
        <w:rPr>
          <w:rFonts w:ascii="Arial" w:hAnsi="Arial"/>
          <w:b w:val="false"/>
          <w:bCs w:val="false"/>
          <w:sz w:val="24"/>
        </w:rPr>
        <w:t xml:space="preserve"> No caso de a DETENTORA estar em situação de recuperação extrajudicial, o descumprimento do plano de recuperação ensejará a imediata rescisão desta Ata de Registro de Preços, sem prejuízo da aplicação das demais cominações legais. </w:t>
      </w:r>
    </w:p>
    <w:p>
      <w:pPr>
        <w:pStyle w:val="Normal"/>
        <w:widowControl/>
        <w:overflowPunct w:val="false"/>
        <w:autoSpaceDE w:val="false"/>
        <w:bidi w:val="0"/>
        <w:ind w:left="0" w:right="-340" w:hanging="0"/>
        <w:jc w:val="center"/>
        <w:textAlignment w:val="baseline"/>
        <w:rPr>
          <w:rFonts w:ascii="Arial" w:hAnsi="Arial"/>
          <w:b/>
          <w:b/>
          <w:bCs/>
          <w:sz w:val="24"/>
        </w:rPr>
      </w:pPr>
      <w:r>
        <w:rPr>
          <w:rFonts w:ascii="Arial" w:hAnsi="Arial"/>
          <w:b/>
          <w:bCs/>
          <w:sz w:val="24"/>
        </w:rPr>
        <w:t>9 - DA FISCALIZAÇÃO:</w:t>
      </w:r>
    </w:p>
    <w:p>
      <w:pPr>
        <w:pStyle w:val="Normal"/>
        <w:widowControl/>
        <w:overflowPunct w:val="false"/>
        <w:autoSpaceDE w:val="false"/>
        <w:bidi w:val="0"/>
        <w:ind w:left="0" w:right="-340" w:firstLine="2154"/>
        <w:jc w:val="both"/>
        <w:textAlignment w:val="baseline"/>
        <w:rPr>
          <w:rFonts w:ascii="Arial" w:hAnsi="Arial"/>
          <w:b w:val="false"/>
          <w:b w:val="false"/>
          <w:bCs w:val="false"/>
          <w:sz w:val="24"/>
        </w:rPr>
      </w:pPr>
      <w:r>
        <w:rPr>
          <w:rFonts w:ascii="Arial" w:hAnsi="Arial"/>
          <w:b w:val="false"/>
          <w:bCs w:val="false"/>
          <w:sz w:val="24"/>
        </w:rPr>
      </w:r>
    </w:p>
    <w:p>
      <w:pPr>
        <w:pStyle w:val="Normal"/>
        <w:widowControl/>
        <w:overflowPunct w:val="false"/>
        <w:autoSpaceDE w:val="false"/>
        <w:bidi w:val="0"/>
        <w:ind w:left="0" w:right="-340" w:hanging="0"/>
        <w:jc w:val="both"/>
        <w:textAlignment w:val="baseline"/>
        <w:rPr/>
      </w:pPr>
      <w:r>
        <w:rPr>
          <w:rFonts w:ascii="Arial" w:hAnsi="Arial"/>
          <w:b w:val="false"/>
          <w:bCs w:val="false"/>
          <w:sz w:val="24"/>
        </w:rPr>
        <w:tab/>
        <w:tab/>
        <w:tab/>
      </w:r>
      <w:r>
        <w:rPr>
          <w:rFonts w:ascii="Arial" w:hAnsi="Arial"/>
          <w:b/>
          <w:bCs/>
          <w:sz w:val="24"/>
        </w:rPr>
        <w:t>9.1 -</w:t>
      </w:r>
      <w:r>
        <w:rPr>
          <w:rFonts w:ascii="Arial" w:hAnsi="Arial"/>
          <w:b w:val="false"/>
          <w:bCs w:val="false"/>
          <w:sz w:val="24"/>
        </w:rPr>
        <w:t xml:space="preserve"> Cabe ao Município consorciado contratante, através de seus prepostos, proceder à fiscalização rotineira da execução do objeto, quanto ao quantitativo, ao atendimento de todas as especificações e prazos. </w:t>
      </w:r>
    </w:p>
    <w:p>
      <w:pPr>
        <w:pStyle w:val="Normal"/>
        <w:widowControl/>
        <w:overflowPunct w:val="false"/>
        <w:autoSpaceDE w:val="false"/>
        <w:bidi w:val="0"/>
        <w:ind w:left="0" w:right="-340" w:hanging="0"/>
        <w:jc w:val="both"/>
        <w:textAlignment w:val="baseline"/>
        <w:rPr>
          <w:rFonts w:ascii="Arial" w:hAnsi="Arial"/>
          <w:b w:val="false"/>
          <w:b w:val="false"/>
          <w:bCs w:val="false"/>
          <w:sz w:val="24"/>
        </w:rPr>
      </w:pPr>
      <w:r>
        <w:rPr>
          <w:rFonts w:ascii="Arial" w:hAnsi="Arial"/>
          <w:b w:val="false"/>
          <w:bCs w:val="false"/>
          <w:sz w:val="24"/>
        </w:rPr>
      </w:r>
    </w:p>
    <w:p>
      <w:pPr>
        <w:pStyle w:val="Normal"/>
        <w:widowControl/>
        <w:overflowPunct w:val="false"/>
        <w:autoSpaceDE w:val="false"/>
        <w:bidi w:val="0"/>
        <w:ind w:left="0" w:right="-340" w:hanging="0"/>
        <w:jc w:val="both"/>
        <w:textAlignment w:val="baseline"/>
        <w:rPr/>
      </w:pPr>
      <w:r>
        <w:rPr>
          <w:rFonts w:ascii="Arial" w:hAnsi="Arial"/>
          <w:b w:val="false"/>
          <w:bCs w:val="false"/>
          <w:sz w:val="24"/>
        </w:rPr>
        <w:tab/>
        <w:tab/>
        <w:tab/>
      </w:r>
      <w:r>
        <w:rPr>
          <w:rFonts w:ascii="Arial" w:hAnsi="Arial"/>
          <w:b/>
          <w:bCs/>
          <w:sz w:val="24"/>
        </w:rPr>
        <w:t>9.2 -</w:t>
      </w:r>
      <w:r>
        <w:rPr>
          <w:rFonts w:ascii="Arial" w:hAnsi="Arial"/>
          <w:b w:val="false"/>
          <w:bCs w:val="false"/>
          <w:sz w:val="24"/>
        </w:rPr>
        <w:t xml:space="preserve"> Os fiscais do Município estão investidos do direito de recusar, em parte ou totalmente, o objeto licitado que não satisfaça as especificações estabelecidas ou que estejam sendo entregue/executado fora do prazo estabelecido. </w:t>
      </w:r>
    </w:p>
    <w:p>
      <w:pPr>
        <w:pStyle w:val="Normal"/>
        <w:widowControl/>
        <w:overflowPunct w:val="false"/>
        <w:autoSpaceDE w:val="false"/>
        <w:bidi w:val="0"/>
        <w:ind w:left="0" w:right="-340" w:hanging="0"/>
        <w:jc w:val="both"/>
        <w:textAlignment w:val="baseline"/>
        <w:rPr>
          <w:rFonts w:ascii="Arial" w:hAnsi="Arial"/>
          <w:b w:val="false"/>
          <w:b w:val="false"/>
          <w:bCs w:val="false"/>
          <w:sz w:val="24"/>
        </w:rPr>
      </w:pPr>
      <w:r>
        <w:rPr>
          <w:rFonts w:ascii="Arial" w:hAnsi="Arial"/>
          <w:b w:val="false"/>
          <w:bCs w:val="false"/>
          <w:sz w:val="24"/>
        </w:rPr>
      </w:r>
    </w:p>
    <w:p>
      <w:pPr>
        <w:pStyle w:val="Normal"/>
        <w:widowControl/>
        <w:overflowPunct w:val="false"/>
        <w:autoSpaceDE w:val="false"/>
        <w:bidi w:val="0"/>
        <w:ind w:left="0" w:right="-340" w:hanging="0"/>
        <w:jc w:val="both"/>
        <w:textAlignment w:val="baseline"/>
        <w:rPr/>
      </w:pPr>
      <w:r>
        <w:rPr>
          <w:rFonts w:ascii="Arial" w:hAnsi="Arial"/>
          <w:b w:val="false"/>
          <w:bCs w:val="false"/>
          <w:sz w:val="24"/>
        </w:rPr>
        <w:tab/>
        <w:tab/>
        <w:tab/>
      </w:r>
      <w:r>
        <w:rPr>
          <w:rFonts w:ascii="Arial" w:hAnsi="Arial"/>
          <w:b/>
          <w:bCs/>
          <w:sz w:val="24"/>
        </w:rPr>
        <w:t>9.3 -</w:t>
      </w:r>
      <w:r>
        <w:rPr>
          <w:rFonts w:ascii="Arial" w:hAnsi="Arial"/>
          <w:b w:val="false"/>
          <w:bCs w:val="false"/>
          <w:sz w:val="24"/>
        </w:rPr>
        <w:t xml:space="preserve"> As irregularidades constatadas pelos fiscais deverão ser formalmente comunicadas ao CISOP, para que sejam tomadas as providências necessárias, ou até mesmo, quando for o caso, encaminhadas ao Sr. Presidente para a aplicação das penalidades previstas. </w:t>
      </w:r>
    </w:p>
    <w:p>
      <w:pPr>
        <w:pStyle w:val="Normal"/>
        <w:widowControl/>
        <w:overflowPunct w:val="false"/>
        <w:autoSpaceDE w:val="false"/>
        <w:bidi w:val="0"/>
        <w:ind w:left="0" w:right="-340" w:hanging="0"/>
        <w:jc w:val="both"/>
        <w:textAlignment w:val="baseline"/>
        <w:rPr>
          <w:rFonts w:ascii="Arial" w:hAnsi="Arial"/>
          <w:b w:val="false"/>
          <w:b w:val="false"/>
          <w:bCs w:val="false"/>
          <w:sz w:val="24"/>
        </w:rPr>
      </w:pPr>
      <w:r>
        <w:rPr>
          <w:rFonts w:ascii="Arial" w:hAnsi="Arial"/>
          <w:b w:val="false"/>
          <w:bCs w:val="false"/>
          <w:sz w:val="24"/>
        </w:rPr>
      </w:r>
    </w:p>
    <w:p>
      <w:pPr>
        <w:pStyle w:val="Normal"/>
        <w:widowControl/>
        <w:overflowPunct w:val="false"/>
        <w:autoSpaceDE w:val="false"/>
        <w:bidi w:val="0"/>
        <w:ind w:left="0" w:right="-340" w:hanging="0"/>
        <w:jc w:val="center"/>
        <w:textAlignment w:val="baseline"/>
        <w:rPr>
          <w:rFonts w:ascii="Arial" w:hAnsi="Arial"/>
          <w:b/>
          <w:b/>
          <w:bCs/>
          <w:sz w:val="24"/>
        </w:rPr>
      </w:pPr>
      <w:r>
        <w:rPr>
          <w:rFonts w:ascii="Arial" w:hAnsi="Arial"/>
          <w:b/>
          <w:bCs/>
          <w:sz w:val="24"/>
        </w:rPr>
        <w:t>10 - CASOS FORTUITOS OU DE FORÇA MAIOR:</w:t>
      </w:r>
    </w:p>
    <w:p>
      <w:pPr>
        <w:pStyle w:val="Normal"/>
        <w:widowControl/>
        <w:overflowPunct w:val="false"/>
        <w:autoSpaceDE w:val="false"/>
        <w:bidi w:val="0"/>
        <w:ind w:left="0" w:right="-340" w:hanging="0"/>
        <w:jc w:val="both"/>
        <w:textAlignment w:val="baseline"/>
        <w:rPr>
          <w:rFonts w:ascii="Arial" w:hAnsi="Arial"/>
          <w:b w:val="false"/>
          <w:b w:val="false"/>
          <w:bCs w:val="false"/>
          <w:sz w:val="24"/>
        </w:rPr>
      </w:pPr>
      <w:r>
        <w:rPr>
          <w:rFonts w:ascii="Arial" w:hAnsi="Arial"/>
          <w:b w:val="false"/>
          <w:bCs w:val="false"/>
          <w:sz w:val="24"/>
        </w:rPr>
      </w:r>
    </w:p>
    <w:p>
      <w:pPr>
        <w:pStyle w:val="Normal"/>
        <w:widowControl/>
        <w:overflowPunct w:val="false"/>
        <w:autoSpaceDE w:val="false"/>
        <w:bidi w:val="0"/>
        <w:ind w:left="0" w:right="-340" w:hanging="0"/>
        <w:jc w:val="both"/>
        <w:textAlignment w:val="baseline"/>
        <w:rPr/>
      </w:pPr>
      <w:r>
        <w:rPr>
          <w:rFonts w:ascii="Arial" w:hAnsi="Arial"/>
          <w:b w:val="false"/>
          <w:bCs w:val="false"/>
          <w:sz w:val="24"/>
        </w:rPr>
        <w:tab/>
        <w:tab/>
        <w:tab/>
      </w:r>
      <w:r>
        <w:rPr>
          <w:rFonts w:ascii="Arial" w:hAnsi="Arial"/>
          <w:b/>
          <w:bCs/>
          <w:sz w:val="24"/>
        </w:rPr>
        <w:t>10.1 -</w:t>
      </w:r>
      <w:r>
        <w:rPr>
          <w:rFonts w:ascii="Arial" w:hAnsi="Arial"/>
          <w:b w:val="false"/>
          <w:bCs w:val="false"/>
          <w:sz w:val="24"/>
        </w:rPr>
        <w:t xml:space="preserve"> Serão considerados casos fortuitos ou de força maior, para efeito de cancelamento da Ata de Registro de Preços ou não-aplicação de sanções, os inadimplementos decorrentes das situações a seguir, quando vierem a afetar a entrega dos produtos no local determinado para a execução do objeto do contrato: </w:t>
      </w:r>
    </w:p>
    <w:p>
      <w:pPr>
        <w:pStyle w:val="Normal"/>
        <w:widowControl/>
        <w:overflowPunct w:val="false"/>
        <w:autoSpaceDE w:val="false"/>
        <w:bidi w:val="0"/>
        <w:ind w:left="0" w:right="-340" w:hanging="0"/>
        <w:jc w:val="both"/>
        <w:textAlignment w:val="baseline"/>
        <w:rPr>
          <w:rFonts w:ascii="Arial" w:hAnsi="Arial"/>
          <w:b w:val="false"/>
          <w:b w:val="false"/>
          <w:bCs w:val="false"/>
          <w:sz w:val="24"/>
        </w:rPr>
      </w:pPr>
      <w:r>
        <w:rPr>
          <w:rFonts w:ascii="Arial" w:hAnsi="Arial"/>
          <w:b w:val="false"/>
          <w:bCs w:val="false"/>
          <w:sz w:val="24"/>
        </w:rPr>
      </w:r>
    </w:p>
    <w:p>
      <w:pPr>
        <w:pStyle w:val="Normal"/>
        <w:widowControl/>
        <w:overflowPunct w:val="false"/>
        <w:autoSpaceDE w:val="false"/>
        <w:bidi w:val="0"/>
        <w:ind w:left="0" w:right="-340" w:hanging="0"/>
        <w:jc w:val="both"/>
        <w:textAlignment w:val="baseline"/>
        <w:rPr/>
      </w:pPr>
      <w:r>
        <w:rPr>
          <w:rFonts w:ascii="Arial" w:hAnsi="Arial"/>
          <w:b/>
          <w:bCs/>
          <w:sz w:val="24"/>
        </w:rPr>
        <w:tab/>
        <w:tab/>
        <w:tab/>
        <w:t xml:space="preserve">10.1.1 - </w:t>
      </w:r>
      <w:r>
        <w:rPr>
          <w:rFonts w:ascii="Arial" w:hAnsi="Arial"/>
          <w:b w:val="false"/>
          <w:bCs w:val="false"/>
          <w:sz w:val="24"/>
        </w:rPr>
        <w:t xml:space="preserve">greve geral; </w:t>
      </w:r>
    </w:p>
    <w:p>
      <w:pPr>
        <w:pStyle w:val="Normal"/>
        <w:widowControl/>
        <w:overflowPunct w:val="false"/>
        <w:autoSpaceDE w:val="false"/>
        <w:bidi w:val="0"/>
        <w:ind w:left="0" w:right="-340" w:hanging="0"/>
        <w:jc w:val="both"/>
        <w:textAlignment w:val="baseline"/>
        <w:rPr>
          <w:rFonts w:ascii="Arial" w:hAnsi="Arial"/>
          <w:b w:val="false"/>
          <w:b w:val="false"/>
          <w:bCs w:val="false"/>
          <w:sz w:val="24"/>
        </w:rPr>
      </w:pPr>
      <w:r>
        <w:rPr>
          <w:rFonts w:ascii="Arial" w:hAnsi="Arial"/>
          <w:b w:val="false"/>
          <w:bCs w:val="false"/>
          <w:sz w:val="24"/>
        </w:rPr>
      </w:r>
    </w:p>
    <w:p>
      <w:pPr>
        <w:pStyle w:val="Normal"/>
        <w:widowControl/>
        <w:overflowPunct w:val="false"/>
        <w:autoSpaceDE w:val="false"/>
        <w:bidi w:val="0"/>
        <w:ind w:left="0" w:right="-340" w:hanging="0"/>
        <w:jc w:val="both"/>
        <w:textAlignment w:val="baseline"/>
        <w:rPr/>
      </w:pPr>
      <w:r>
        <w:rPr>
          <w:rFonts w:ascii="Arial" w:hAnsi="Arial"/>
          <w:b w:val="false"/>
          <w:bCs w:val="false"/>
          <w:sz w:val="24"/>
        </w:rPr>
        <w:tab/>
        <w:tab/>
        <w:tab/>
      </w:r>
      <w:r>
        <w:rPr>
          <w:rFonts w:ascii="Arial" w:hAnsi="Arial"/>
          <w:b/>
          <w:bCs/>
          <w:sz w:val="24"/>
        </w:rPr>
        <w:t>10.1.2 -</w:t>
      </w:r>
      <w:r>
        <w:rPr>
          <w:rFonts w:ascii="Arial" w:hAnsi="Arial"/>
          <w:b w:val="false"/>
          <w:bCs w:val="false"/>
          <w:sz w:val="24"/>
        </w:rPr>
        <w:t xml:space="preserve"> calamidade pública; </w:t>
      </w:r>
    </w:p>
    <w:p>
      <w:pPr>
        <w:pStyle w:val="Normal"/>
        <w:widowControl/>
        <w:overflowPunct w:val="false"/>
        <w:autoSpaceDE w:val="false"/>
        <w:bidi w:val="0"/>
        <w:ind w:left="0" w:right="-340" w:hanging="0"/>
        <w:jc w:val="both"/>
        <w:textAlignment w:val="baseline"/>
        <w:rPr>
          <w:rFonts w:ascii="Arial" w:hAnsi="Arial"/>
          <w:b w:val="false"/>
          <w:b w:val="false"/>
          <w:bCs w:val="false"/>
          <w:sz w:val="24"/>
        </w:rPr>
      </w:pPr>
      <w:r>
        <w:rPr>
          <w:rFonts w:ascii="Arial" w:hAnsi="Arial"/>
          <w:b w:val="false"/>
          <w:bCs w:val="false"/>
          <w:sz w:val="24"/>
        </w:rPr>
      </w:r>
    </w:p>
    <w:p>
      <w:pPr>
        <w:pStyle w:val="Normal"/>
        <w:widowControl/>
        <w:overflowPunct w:val="false"/>
        <w:autoSpaceDE w:val="false"/>
        <w:bidi w:val="0"/>
        <w:ind w:left="0" w:right="-340" w:hanging="0"/>
        <w:jc w:val="both"/>
        <w:textAlignment w:val="baseline"/>
        <w:rPr/>
      </w:pPr>
      <w:r>
        <w:rPr>
          <w:rFonts w:ascii="Arial" w:hAnsi="Arial"/>
          <w:b w:val="false"/>
          <w:bCs w:val="false"/>
          <w:sz w:val="24"/>
        </w:rPr>
        <w:tab/>
        <w:tab/>
        <w:tab/>
      </w:r>
      <w:r>
        <w:rPr>
          <w:rFonts w:ascii="Arial" w:hAnsi="Arial"/>
          <w:b/>
          <w:bCs/>
          <w:sz w:val="24"/>
        </w:rPr>
        <w:t>10.1.3 -</w:t>
      </w:r>
      <w:r>
        <w:rPr>
          <w:rFonts w:ascii="Arial" w:hAnsi="Arial"/>
          <w:b w:val="false"/>
          <w:bCs w:val="false"/>
          <w:sz w:val="24"/>
        </w:rPr>
        <w:t xml:space="preserve"> interrupção dos meios de transporte; </w:t>
      </w:r>
    </w:p>
    <w:p>
      <w:pPr>
        <w:pStyle w:val="Normal"/>
        <w:widowControl/>
        <w:overflowPunct w:val="false"/>
        <w:autoSpaceDE w:val="false"/>
        <w:bidi w:val="0"/>
        <w:ind w:left="0" w:right="-340" w:hanging="0"/>
        <w:jc w:val="both"/>
        <w:textAlignment w:val="baseline"/>
        <w:rPr>
          <w:rFonts w:ascii="Arial" w:hAnsi="Arial"/>
          <w:b w:val="false"/>
          <w:b w:val="false"/>
          <w:bCs w:val="false"/>
          <w:sz w:val="24"/>
        </w:rPr>
      </w:pPr>
      <w:r>
        <w:rPr>
          <w:rFonts w:ascii="Arial" w:hAnsi="Arial"/>
          <w:b w:val="false"/>
          <w:bCs w:val="false"/>
          <w:sz w:val="24"/>
        </w:rPr>
      </w:r>
    </w:p>
    <w:p>
      <w:pPr>
        <w:pStyle w:val="Normal"/>
        <w:widowControl/>
        <w:overflowPunct w:val="false"/>
        <w:autoSpaceDE w:val="false"/>
        <w:bidi w:val="0"/>
        <w:ind w:left="0" w:right="-340" w:hanging="0"/>
        <w:jc w:val="both"/>
        <w:textAlignment w:val="baseline"/>
        <w:rPr/>
      </w:pPr>
      <w:r>
        <w:rPr>
          <w:rFonts w:ascii="Arial" w:hAnsi="Arial"/>
          <w:b w:val="false"/>
          <w:bCs w:val="false"/>
          <w:sz w:val="24"/>
        </w:rPr>
        <w:tab/>
        <w:tab/>
        <w:tab/>
      </w:r>
      <w:r>
        <w:rPr>
          <w:rFonts w:ascii="Arial" w:hAnsi="Arial"/>
          <w:b/>
          <w:bCs/>
          <w:sz w:val="24"/>
        </w:rPr>
        <w:t xml:space="preserve">10.1.4 - </w:t>
      </w:r>
      <w:r>
        <w:rPr>
          <w:rFonts w:ascii="Arial" w:hAnsi="Arial"/>
          <w:b w:val="false"/>
          <w:bCs w:val="false"/>
          <w:sz w:val="24"/>
        </w:rPr>
        <w:t xml:space="preserve">condições meteorológicas excepcionalmente prejudiciais; e </w:t>
      </w:r>
    </w:p>
    <w:p>
      <w:pPr>
        <w:pStyle w:val="Normal"/>
        <w:widowControl/>
        <w:overflowPunct w:val="false"/>
        <w:autoSpaceDE w:val="false"/>
        <w:bidi w:val="0"/>
        <w:ind w:left="0" w:right="-340" w:hanging="0"/>
        <w:jc w:val="both"/>
        <w:textAlignment w:val="baseline"/>
        <w:rPr>
          <w:rFonts w:ascii="Arial" w:hAnsi="Arial"/>
          <w:b w:val="false"/>
          <w:b w:val="false"/>
          <w:bCs w:val="false"/>
          <w:sz w:val="24"/>
        </w:rPr>
      </w:pPr>
      <w:r>
        <w:rPr>
          <w:rFonts w:ascii="Arial" w:hAnsi="Arial"/>
          <w:b w:val="false"/>
          <w:bCs w:val="false"/>
          <w:sz w:val="24"/>
        </w:rPr>
      </w:r>
    </w:p>
    <w:p>
      <w:pPr>
        <w:pStyle w:val="Normal"/>
        <w:widowControl/>
        <w:overflowPunct w:val="false"/>
        <w:autoSpaceDE w:val="false"/>
        <w:bidi w:val="0"/>
        <w:ind w:left="0" w:right="-340" w:hanging="0"/>
        <w:jc w:val="both"/>
        <w:textAlignment w:val="baseline"/>
        <w:rPr/>
      </w:pPr>
      <w:r>
        <w:rPr>
          <w:rFonts w:ascii="Arial" w:hAnsi="Arial"/>
          <w:b w:val="false"/>
          <w:bCs w:val="false"/>
          <w:sz w:val="24"/>
        </w:rPr>
        <w:tab/>
        <w:tab/>
        <w:tab/>
      </w:r>
      <w:r>
        <w:rPr>
          <w:rFonts w:ascii="Arial" w:hAnsi="Arial"/>
          <w:b/>
          <w:bCs/>
          <w:sz w:val="24"/>
        </w:rPr>
        <w:t xml:space="preserve">10.1.5 </w:t>
      </w:r>
      <w:r>
        <w:rPr>
          <w:rFonts w:ascii="Arial" w:hAnsi="Arial"/>
          <w:b w:val="false"/>
          <w:bCs w:val="false"/>
          <w:sz w:val="24"/>
        </w:rPr>
        <w:t xml:space="preserve">- outros casos que se enquadrem no parágrafo único do artigo 393 do Código Civil (Lei nº 10.406/2002). </w:t>
      </w:r>
    </w:p>
    <w:p>
      <w:pPr>
        <w:pStyle w:val="Normal"/>
        <w:widowControl/>
        <w:overflowPunct w:val="false"/>
        <w:autoSpaceDE w:val="false"/>
        <w:bidi w:val="0"/>
        <w:ind w:left="0" w:right="-340" w:hanging="0"/>
        <w:jc w:val="both"/>
        <w:textAlignment w:val="baseline"/>
        <w:rPr>
          <w:rFonts w:ascii="Arial" w:hAnsi="Arial"/>
          <w:b w:val="false"/>
          <w:b w:val="false"/>
          <w:bCs w:val="false"/>
          <w:sz w:val="24"/>
        </w:rPr>
      </w:pPr>
      <w:r>
        <w:rPr>
          <w:rFonts w:ascii="Arial" w:hAnsi="Arial"/>
          <w:b w:val="false"/>
          <w:bCs w:val="false"/>
          <w:sz w:val="24"/>
        </w:rPr>
      </w:r>
    </w:p>
    <w:p>
      <w:pPr>
        <w:pStyle w:val="Normal"/>
        <w:widowControl/>
        <w:overflowPunct w:val="false"/>
        <w:autoSpaceDE w:val="false"/>
        <w:bidi w:val="0"/>
        <w:ind w:left="0" w:right="-340" w:hanging="0"/>
        <w:jc w:val="both"/>
        <w:textAlignment w:val="baseline"/>
        <w:rPr/>
      </w:pPr>
      <w:r>
        <w:rPr>
          <w:rFonts w:ascii="Arial" w:hAnsi="Arial"/>
          <w:b w:val="false"/>
          <w:bCs w:val="false"/>
          <w:sz w:val="24"/>
        </w:rPr>
        <w:tab/>
        <w:tab/>
        <w:tab/>
      </w:r>
      <w:r>
        <w:rPr>
          <w:rFonts w:ascii="Arial" w:hAnsi="Arial"/>
          <w:b/>
          <w:bCs/>
          <w:sz w:val="24"/>
        </w:rPr>
        <w:t>10.2 -</w:t>
      </w:r>
      <w:r>
        <w:rPr>
          <w:rFonts w:ascii="Arial" w:hAnsi="Arial"/>
          <w:b w:val="false"/>
          <w:bCs w:val="false"/>
          <w:sz w:val="24"/>
        </w:rPr>
        <w:t xml:space="preserve"> Os casos acima enumerados devem ser satisfatoriamente justificados pela contratada. </w:t>
      </w:r>
    </w:p>
    <w:p>
      <w:pPr>
        <w:pStyle w:val="Normal"/>
        <w:widowControl/>
        <w:overflowPunct w:val="false"/>
        <w:autoSpaceDE w:val="false"/>
        <w:bidi w:val="0"/>
        <w:ind w:left="0" w:right="-340" w:hanging="0"/>
        <w:jc w:val="both"/>
        <w:textAlignment w:val="baseline"/>
        <w:rPr>
          <w:rFonts w:ascii="Arial" w:hAnsi="Arial"/>
          <w:b w:val="false"/>
          <w:b w:val="false"/>
          <w:bCs w:val="false"/>
          <w:sz w:val="24"/>
        </w:rPr>
      </w:pPr>
      <w:r>
        <w:rPr>
          <w:rFonts w:ascii="Arial" w:hAnsi="Arial"/>
          <w:b w:val="false"/>
          <w:bCs w:val="false"/>
          <w:sz w:val="24"/>
        </w:rPr>
      </w:r>
    </w:p>
    <w:p>
      <w:pPr>
        <w:pStyle w:val="Normal"/>
        <w:widowControl/>
        <w:overflowPunct w:val="false"/>
        <w:autoSpaceDE w:val="false"/>
        <w:bidi w:val="0"/>
        <w:ind w:left="0" w:right="-340" w:hanging="0"/>
        <w:jc w:val="both"/>
        <w:textAlignment w:val="baseline"/>
        <w:rPr/>
      </w:pPr>
      <w:r>
        <w:rPr>
          <w:rFonts w:ascii="Arial" w:hAnsi="Arial"/>
          <w:b w:val="false"/>
          <w:bCs w:val="false"/>
          <w:sz w:val="24"/>
        </w:rPr>
        <w:tab/>
        <w:tab/>
        <w:tab/>
      </w:r>
      <w:r>
        <w:rPr>
          <w:rFonts w:ascii="Arial" w:hAnsi="Arial"/>
          <w:b/>
          <w:bCs/>
          <w:sz w:val="24"/>
        </w:rPr>
        <w:t>10.3 -</w:t>
      </w:r>
      <w:r>
        <w:rPr>
          <w:rFonts w:ascii="Arial" w:hAnsi="Arial"/>
          <w:b w:val="false"/>
          <w:bCs w:val="false"/>
          <w:sz w:val="24"/>
        </w:rPr>
        <w:t xml:space="preserve"> Sempre que ocorrerem situações que impliquem caso fortuito ou de força maior, o fato deverá ser comunicado ao CISOP, até 24 (vinte e quatro) horas após a ocorrência. Caso não seja cumprido este prazo, o início da ocorrência será considerado como tendo sido 24 horas antes da data de solicitação de enquadramento da ocorrência como caso fortuito ou de força maior. </w:t>
      </w:r>
    </w:p>
    <w:p>
      <w:pPr>
        <w:pStyle w:val="Normal"/>
        <w:widowControl/>
        <w:overflowPunct w:val="false"/>
        <w:autoSpaceDE w:val="false"/>
        <w:bidi w:val="0"/>
        <w:ind w:left="0" w:right="-340" w:firstLine="2154"/>
        <w:jc w:val="both"/>
        <w:textAlignment w:val="baseline"/>
        <w:rPr>
          <w:rFonts w:ascii="Arial" w:hAnsi="Arial"/>
          <w:b w:val="false"/>
          <w:b w:val="false"/>
          <w:bCs w:val="false"/>
          <w:sz w:val="24"/>
        </w:rPr>
      </w:pPr>
      <w:r>
        <w:rPr>
          <w:rFonts w:ascii="Arial" w:hAnsi="Arial"/>
          <w:b w:val="false"/>
          <w:bCs w:val="false"/>
          <w:sz w:val="24"/>
        </w:rPr>
      </w:r>
    </w:p>
    <w:p>
      <w:pPr>
        <w:pStyle w:val="Normal"/>
        <w:widowControl/>
        <w:overflowPunct w:val="false"/>
        <w:autoSpaceDE w:val="false"/>
        <w:bidi w:val="0"/>
        <w:ind w:left="0" w:right="-340" w:hanging="0"/>
        <w:jc w:val="center"/>
        <w:textAlignment w:val="baseline"/>
        <w:rPr>
          <w:rFonts w:ascii="Arial" w:hAnsi="Arial"/>
          <w:b/>
          <w:b/>
          <w:bCs/>
          <w:sz w:val="24"/>
        </w:rPr>
      </w:pPr>
      <w:r>
        <w:rPr>
          <w:rFonts w:ascii="Arial" w:hAnsi="Arial"/>
          <w:b/>
          <w:bCs/>
          <w:sz w:val="24"/>
        </w:rPr>
        <w:t>11 - RECURSOS ORÇAMENTÁRIOS:</w:t>
      </w:r>
    </w:p>
    <w:p>
      <w:pPr>
        <w:pStyle w:val="Normal"/>
        <w:widowControl/>
        <w:overflowPunct w:val="false"/>
        <w:autoSpaceDE w:val="false"/>
        <w:bidi w:val="0"/>
        <w:ind w:left="0" w:right="-340" w:firstLine="2154"/>
        <w:jc w:val="both"/>
        <w:textAlignment w:val="baseline"/>
        <w:rPr>
          <w:rFonts w:ascii="Arial" w:hAnsi="Arial"/>
          <w:b w:val="false"/>
          <w:b w:val="false"/>
          <w:bCs w:val="false"/>
          <w:sz w:val="24"/>
        </w:rPr>
      </w:pPr>
      <w:r>
        <w:rPr>
          <w:rFonts w:ascii="Arial" w:hAnsi="Arial"/>
          <w:b w:val="false"/>
          <w:bCs w:val="false"/>
          <w:sz w:val="24"/>
        </w:rPr>
      </w:r>
    </w:p>
    <w:p>
      <w:pPr>
        <w:pStyle w:val="Normal"/>
        <w:widowControl/>
        <w:overflowPunct w:val="false"/>
        <w:autoSpaceDE w:val="false"/>
        <w:bidi w:val="0"/>
        <w:ind w:left="0" w:right="-340" w:firstLine="2154"/>
        <w:jc w:val="both"/>
        <w:textAlignment w:val="baseline"/>
        <w:rPr/>
      </w:pPr>
      <w:r>
        <w:rPr>
          <w:rFonts w:ascii="Arial" w:hAnsi="Arial"/>
          <w:b/>
          <w:bCs/>
          <w:sz w:val="24"/>
        </w:rPr>
        <w:t xml:space="preserve">11.1 </w:t>
      </w:r>
      <w:r>
        <w:rPr>
          <w:rFonts w:ascii="Arial" w:hAnsi="Arial"/>
          <w:b w:val="false"/>
          <w:bCs w:val="false"/>
          <w:sz w:val="24"/>
        </w:rPr>
        <w:t>- Os recursos orçamentários ficarão a cargo de cada Município consorciado e os empenhos serão emitidos por eles na medida em que ocorrerem os pedidos de compra do objeto licitado.</w:t>
      </w:r>
    </w:p>
    <w:p>
      <w:pPr>
        <w:pStyle w:val="Normal"/>
        <w:widowControl/>
        <w:overflowPunct w:val="false"/>
        <w:autoSpaceDE w:val="false"/>
        <w:bidi w:val="0"/>
        <w:ind w:left="0" w:right="-340" w:hanging="0"/>
        <w:jc w:val="center"/>
        <w:textAlignment w:val="baseline"/>
        <w:rPr>
          <w:rFonts w:ascii="Arial" w:hAnsi="Arial"/>
          <w:b/>
          <w:b/>
          <w:bCs/>
          <w:sz w:val="24"/>
        </w:rPr>
      </w:pPr>
      <w:r>
        <w:rPr>
          <w:rFonts w:ascii="Arial" w:hAnsi="Arial"/>
          <w:b/>
          <w:bCs/>
          <w:sz w:val="24"/>
        </w:rPr>
      </w:r>
    </w:p>
    <w:p>
      <w:pPr>
        <w:pStyle w:val="Normal"/>
        <w:widowControl/>
        <w:overflowPunct w:val="false"/>
        <w:autoSpaceDE w:val="false"/>
        <w:bidi w:val="0"/>
        <w:ind w:left="0" w:right="-340" w:hanging="0"/>
        <w:jc w:val="center"/>
        <w:textAlignment w:val="baseline"/>
        <w:rPr>
          <w:rFonts w:ascii="Arial" w:hAnsi="Arial"/>
          <w:b/>
          <w:b/>
          <w:bCs/>
          <w:sz w:val="24"/>
        </w:rPr>
      </w:pPr>
      <w:r>
        <w:rPr>
          <w:rFonts w:ascii="Arial" w:hAnsi="Arial"/>
          <w:b/>
          <w:bCs/>
          <w:sz w:val="24"/>
        </w:rPr>
        <w:t>12 - DO FORO:</w:t>
      </w:r>
    </w:p>
    <w:p>
      <w:pPr>
        <w:pStyle w:val="Normal"/>
        <w:widowControl/>
        <w:overflowPunct w:val="false"/>
        <w:autoSpaceDE w:val="false"/>
        <w:bidi w:val="0"/>
        <w:ind w:left="0" w:right="-340" w:hanging="0"/>
        <w:jc w:val="both"/>
        <w:textAlignment w:val="baseline"/>
        <w:rPr>
          <w:rFonts w:ascii="Arial" w:hAnsi="Arial"/>
          <w:b w:val="false"/>
          <w:b w:val="false"/>
          <w:bCs w:val="false"/>
          <w:sz w:val="24"/>
        </w:rPr>
      </w:pPr>
      <w:r>
        <w:rPr>
          <w:rFonts w:ascii="Arial" w:hAnsi="Arial"/>
          <w:b w:val="false"/>
          <w:bCs w:val="false"/>
          <w:sz w:val="24"/>
        </w:rPr>
      </w:r>
    </w:p>
    <w:p>
      <w:pPr>
        <w:pStyle w:val="Normal"/>
        <w:widowControl/>
        <w:overflowPunct w:val="false"/>
        <w:autoSpaceDE w:val="false"/>
        <w:bidi w:val="0"/>
        <w:ind w:left="0" w:right="-340" w:hanging="0"/>
        <w:jc w:val="both"/>
        <w:textAlignment w:val="baseline"/>
        <w:rPr/>
      </w:pPr>
      <w:r>
        <w:rPr>
          <w:rFonts w:ascii="Arial" w:hAnsi="Arial"/>
          <w:b w:val="false"/>
          <w:bCs w:val="false"/>
          <w:sz w:val="24"/>
        </w:rPr>
        <w:tab/>
        <w:tab/>
        <w:tab/>
      </w:r>
      <w:r>
        <w:rPr>
          <w:rFonts w:ascii="Arial" w:hAnsi="Arial"/>
          <w:b/>
          <w:bCs/>
          <w:sz w:val="24"/>
        </w:rPr>
        <w:t>12.1 -</w:t>
      </w:r>
      <w:r>
        <w:rPr>
          <w:rFonts w:ascii="Arial" w:hAnsi="Arial"/>
          <w:b w:val="false"/>
          <w:bCs w:val="false"/>
          <w:sz w:val="24"/>
        </w:rPr>
        <w:t xml:space="preserve"> Fica eleito o Foro da Comarca de Cascavel/PR, para dirimir quaisquer litígios oriundos da licitação e da Ata de registro de Preços dela decorrente, com expressa renúncia a outro qualquer, por mais privilegiado que seja. </w:t>
      </w:r>
    </w:p>
    <w:p>
      <w:pPr>
        <w:pStyle w:val="Normal"/>
        <w:widowControl/>
        <w:overflowPunct w:val="false"/>
        <w:autoSpaceDE w:val="false"/>
        <w:bidi w:val="0"/>
        <w:ind w:left="0" w:right="-340" w:hanging="0"/>
        <w:jc w:val="both"/>
        <w:textAlignment w:val="baseline"/>
        <w:rPr>
          <w:rFonts w:ascii="Arial" w:hAnsi="Arial"/>
          <w:b w:val="false"/>
          <w:b w:val="false"/>
          <w:bCs w:val="false"/>
          <w:sz w:val="24"/>
        </w:rPr>
      </w:pPr>
      <w:r>
        <w:rPr>
          <w:rFonts w:ascii="Arial" w:hAnsi="Arial"/>
          <w:b w:val="false"/>
          <w:bCs w:val="false"/>
          <w:sz w:val="24"/>
        </w:rPr>
      </w:r>
    </w:p>
    <w:p>
      <w:pPr>
        <w:pStyle w:val="Normal"/>
        <w:widowControl/>
        <w:overflowPunct w:val="false"/>
        <w:autoSpaceDE w:val="false"/>
        <w:bidi w:val="0"/>
        <w:ind w:left="0" w:right="-340" w:hanging="0"/>
        <w:jc w:val="both"/>
        <w:textAlignment w:val="baseline"/>
        <w:rPr/>
      </w:pPr>
      <w:r>
        <w:rPr>
          <w:rFonts w:ascii="Arial" w:hAnsi="Arial"/>
          <w:b w:val="false"/>
          <w:bCs w:val="false"/>
          <w:sz w:val="24"/>
        </w:rPr>
        <w:tab/>
        <w:tab/>
        <w:tab/>
      </w:r>
      <w:r>
        <w:rPr>
          <w:rFonts w:ascii="Arial" w:hAnsi="Arial"/>
          <w:b/>
          <w:bCs/>
          <w:sz w:val="24"/>
        </w:rPr>
        <w:t xml:space="preserve">12.2 - </w:t>
      </w:r>
      <w:r>
        <w:rPr>
          <w:rFonts w:ascii="Arial" w:hAnsi="Arial"/>
          <w:b w:val="false"/>
          <w:bCs w:val="false"/>
          <w:sz w:val="24"/>
        </w:rPr>
        <w:t>As partes declaram ciência e expressam concordância que o presente instrumento poderá ser assinado por meio digital, eletrônico ou manuscrito, ou ainda de maneira mista, podendo, neste último caso, ser utilizada duas formas de assinaturas diferentes a critério das partes, sendo que as declarações constantes deste contrato, assinado por quaisquer dos meios acima elegidos, inclusive a forma mista, presumir-se-ão verdadeiros em relação às partes contratantes, nos termos dispostos nos artigos 219 e 225 da Lei nº 10.406/02 (Código Civil), bem como ao expresso na Medida Provisória nº 2.200-2, de 24 de agosto de 2001, no que for aplicável.</w:t>
      </w:r>
    </w:p>
    <w:p>
      <w:pPr>
        <w:pStyle w:val="Normal"/>
        <w:widowControl/>
        <w:overflowPunct w:val="false"/>
        <w:autoSpaceDE w:val="false"/>
        <w:bidi w:val="0"/>
        <w:ind w:left="0" w:right="-340" w:hanging="0"/>
        <w:jc w:val="both"/>
        <w:textAlignment w:val="baseline"/>
        <w:rPr>
          <w:rFonts w:ascii="Arial" w:hAnsi="Arial"/>
          <w:b w:val="false"/>
          <w:b w:val="false"/>
          <w:bCs w:val="false"/>
          <w:sz w:val="24"/>
        </w:rPr>
      </w:pPr>
      <w:r>
        <w:rPr>
          <w:rFonts w:ascii="Arial" w:hAnsi="Arial"/>
          <w:b w:val="false"/>
          <w:bCs w:val="false"/>
          <w:sz w:val="24"/>
        </w:rPr>
        <w:t xml:space="preserve"> </w:t>
      </w:r>
    </w:p>
    <w:p>
      <w:pPr>
        <w:pStyle w:val="Normal"/>
        <w:widowControl/>
        <w:overflowPunct w:val="false"/>
        <w:autoSpaceDE w:val="false"/>
        <w:bidi w:val="0"/>
        <w:ind w:left="0" w:right="-340" w:hanging="0"/>
        <w:jc w:val="both"/>
        <w:textAlignment w:val="baseline"/>
        <w:rPr/>
      </w:pPr>
      <w:r>
        <w:rPr>
          <w:rFonts w:ascii="Arial" w:hAnsi="Arial"/>
          <w:b w:val="false"/>
          <w:bCs w:val="false"/>
          <w:sz w:val="24"/>
        </w:rPr>
        <w:tab/>
        <w:tab/>
        <w:tab/>
      </w:r>
      <w:r>
        <w:rPr>
          <w:rFonts w:ascii="Arial" w:hAnsi="Arial"/>
          <w:b/>
          <w:bCs/>
          <w:sz w:val="24"/>
        </w:rPr>
        <w:t xml:space="preserve">12.3 </w:t>
      </w:r>
      <w:r>
        <w:rPr>
          <w:rFonts w:ascii="Arial" w:hAnsi="Arial"/>
          <w:b w:val="false"/>
          <w:bCs w:val="false"/>
          <w:sz w:val="24"/>
        </w:rPr>
        <w:t>- E, para firmeza e como prova de assim haverem, entre si, ajustado e contratado, é lavrado este contrato que, depois de lido e achado de acordo, será assinado pelas partes contratantes, na presença das testemunhas indicadas e dele extraídas as necessárias cópias que terão o mesmo valor original.</w:t>
      </w:r>
    </w:p>
    <w:p>
      <w:pPr>
        <w:pStyle w:val="Normal"/>
        <w:widowControl/>
        <w:overflowPunct w:val="false"/>
        <w:autoSpaceDE w:val="false"/>
        <w:bidi w:val="0"/>
        <w:ind w:left="0" w:right="-340" w:hanging="0"/>
        <w:jc w:val="both"/>
        <w:textAlignment w:val="baseline"/>
        <w:rPr>
          <w:rFonts w:ascii="Arial" w:hAnsi="Arial"/>
          <w:b w:val="false"/>
          <w:b w:val="false"/>
          <w:bCs w:val="false"/>
          <w:sz w:val="24"/>
        </w:rPr>
      </w:pPr>
      <w:r>
        <w:rPr>
          <w:rFonts w:ascii="Arial" w:hAnsi="Arial"/>
          <w:b w:val="false"/>
          <w:bCs w:val="false"/>
          <w:sz w:val="24"/>
        </w:rPr>
      </w:r>
    </w:p>
    <w:p>
      <w:pPr>
        <w:pStyle w:val="Normal"/>
        <w:widowControl/>
        <w:overflowPunct w:val="false"/>
        <w:autoSpaceDE w:val="false"/>
        <w:bidi w:val="0"/>
        <w:ind w:left="0" w:right="-340" w:hanging="0"/>
        <w:jc w:val="center"/>
        <w:textAlignment w:val="baseline"/>
        <w:rPr>
          <w:b w:val="false"/>
          <w:b w:val="false"/>
          <w:bCs w:val="false"/>
        </w:rPr>
      </w:pPr>
      <w:r>
        <w:rPr>
          <w:rFonts w:ascii="Arial" w:hAnsi="Arial"/>
          <w:b w:val="false"/>
          <w:bCs w:val="false"/>
          <w:sz w:val="24"/>
        </w:rPr>
        <w:t>Cascavel/PR, Quarta-Feira, 10 de janeiro de 2024.</w:t>
      </w:r>
    </w:p>
    <w:p>
      <w:pPr>
        <w:pStyle w:val="Normal"/>
        <w:widowControl/>
        <w:overflowPunct w:val="false"/>
        <w:autoSpaceDE w:val="false"/>
        <w:bidi w:val="0"/>
        <w:ind w:left="0" w:right="-340" w:hanging="0"/>
        <w:jc w:val="center"/>
        <w:textAlignment w:val="baseline"/>
        <w:rPr>
          <w:rFonts w:ascii="Arial" w:hAnsi="Arial"/>
          <w:b w:val="false"/>
          <w:b w:val="false"/>
          <w:bCs w:val="false"/>
          <w:sz w:val="24"/>
        </w:rPr>
      </w:pPr>
      <w:r>
        <w:rPr>
          <w:rFonts w:ascii="Arial" w:hAnsi="Arial"/>
          <w:b w:val="false"/>
          <w:bCs w:val="false"/>
          <w:sz w:val="24"/>
        </w:rPr>
      </w:r>
    </w:p>
    <w:p>
      <w:pPr>
        <w:pStyle w:val="Normal"/>
        <w:widowControl/>
        <w:overflowPunct w:val="false"/>
        <w:autoSpaceDE w:val="false"/>
        <w:bidi w:val="0"/>
        <w:ind w:left="0" w:right="-340" w:hanging="0"/>
        <w:jc w:val="center"/>
        <w:textAlignment w:val="baseline"/>
        <w:rPr>
          <w:rFonts w:ascii="Arial" w:hAnsi="Arial"/>
          <w:b w:val="false"/>
          <w:b w:val="false"/>
          <w:bCs w:val="false"/>
          <w:sz w:val="24"/>
        </w:rPr>
      </w:pPr>
      <w:r>
        <w:rPr>
          <w:rFonts w:ascii="Arial" w:hAnsi="Arial"/>
          <w:b w:val="false"/>
          <w:bCs w:val="false"/>
          <w:sz w:val="24"/>
        </w:rPr>
      </w:r>
    </w:p>
    <w:p>
      <w:pPr>
        <w:pStyle w:val="Normal"/>
        <w:widowControl/>
        <w:overflowPunct w:val="false"/>
        <w:autoSpaceDE w:val="false"/>
        <w:bidi w:val="0"/>
        <w:ind w:left="0" w:right="-340" w:hanging="0"/>
        <w:jc w:val="center"/>
        <w:textAlignment w:val="baseline"/>
        <w:rPr>
          <w:rFonts w:ascii="Arial" w:hAnsi="Arial"/>
          <w:b w:val="false"/>
          <w:b w:val="false"/>
          <w:bCs w:val="false"/>
          <w:sz w:val="24"/>
        </w:rPr>
      </w:pPr>
      <w:r>
        <w:rPr>
          <w:rFonts w:ascii="Arial" w:hAnsi="Arial"/>
          <w:b w:val="false"/>
          <w:bCs w:val="false"/>
          <w:sz w:val="24"/>
        </w:rPr>
      </w:r>
    </w:p>
    <w:p>
      <w:pPr>
        <w:pStyle w:val="Normal"/>
        <w:widowControl/>
        <w:overflowPunct w:val="false"/>
        <w:autoSpaceDE w:val="false"/>
        <w:bidi w:val="0"/>
        <w:ind w:left="0" w:right="-340" w:hanging="0"/>
        <w:jc w:val="center"/>
        <w:textAlignment w:val="baseline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  <w:t>________________________________</w:t>
      </w:r>
    </w:p>
    <w:p>
      <w:pPr>
        <w:pStyle w:val="Normal"/>
        <w:widowControl/>
        <w:overflowPunct w:val="false"/>
        <w:autoSpaceDE w:val="false"/>
        <w:bidi w:val="0"/>
        <w:ind w:left="0" w:right="-340" w:hanging="0"/>
        <w:jc w:val="center"/>
        <w:textAlignment w:val="baseline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  <w:t>VLADEMIR ANTONIO BARELLA</w:t>
      </w:r>
    </w:p>
    <w:p>
      <w:pPr>
        <w:pStyle w:val="Normal"/>
        <w:widowControl/>
        <w:overflowPunct w:val="false"/>
        <w:autoSpaceDE w:val="false"/>
        <w:bidi w:val="0"/>
        <w:ind w:left="0" w:right="-340" w:hanging="0"/>
        <w:jc w:val="center"/>
        <w:textAlignment w:val="baseline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  <w:t>PRESIDENTE</w:t>
      </w:r>
    </w:p>
    <w:p>
      <w:pPr>
        <w:pStyle w:val="Normal"/>
        <w:widowControl/>
        <w:overflowPunct w:val="false"/>
        <w:autoSpaceDE w:val="false"/>
        <w:bidi w:val="0"/>
        <w:ind w:left="0" w:right="-340" w:hanging="0"/>
        <w:jc w:val="center"/>
        <w:textAlignment w:val="baseline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Normal"/>
        <w:widowControl/>
        <w:overflowPunct w:val="false"/>
        <w:autoSpaceDE w:val="false"/>
        <w:bidi w:val="0"/>
        <w:ind w:left="0" w:right="-340" w:hanging="0"/>
        <w:jc w:val="center"/>
        <w:textAlignment w:val="baseline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Normal"/>
        <w:widowControl/>
        <w:overflowPunct w:val="false"/>
        <w:autoSpaceDE w:val="false"/>
        <w:bidi w:val="0"/>
        <w:ind w:left="0" w:right="-340" w:hanging="0"/>
        <w:jc w:val="center"/>
        <w:textAlignment w:val="baseline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Normal"/>
        <w:widowControl/>
        <w:overflowPunct w:val="false"/>
        <w:autoSpaceDE w:val="false"/>
        <w:bidi w:val="0"/>
        <w:ind w:left="0" w:right="-340" w:hanging="0"/>
        <w:jc w:val="center"/>
        <w:textAlignment w:val="baseline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  <w:t>_________________________________</w:t>
      </w:r>
    </w:p>
    <w:p>
      <w:pPr>
        <w:pStyle w:val="Normal"/>
        <w:widowControl/>
        <w:overflowPunct w:val="false"/>
        <w:autoSpaceDE w:val="false"/>
        <w:bidi w:val="0"/>
        <w:ind w:left="0" w:right="-340" w:hanging="0"/>
        <w:jc w:val="center"/>
        <w:textAlignment w:val="baseline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  <w:t>ADRIANA RODRIGUES DOS SANTOS</w:t>
      </w:r>
    </w:p>
    <w:p>
      <w:pPr>
        <w:pStyle w:val="Normal"/>
        <w:widowControl/>
        <w:overflowPunct w:val="false"/>
        <w:autoSpaceDE w:val="false"/>
        <w:bidi w:val="0"/>
        <w:ind w:left="0" w:right="-340" w:hanging="0"/>
        <w:jc w:val="center"/>
        <w:textAlignment w:val="baseline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  <w:t>REPRESENTANTE LEGAL</w:t>
      </w:r>
    </w:p>
    <w:p>
      <w:pPr>
        <w:pStyle w:val="Normal"/>
        <w:widowControl/>
        <w:overflowPunct w:val="false"/>
        <w:autoSpaceDE w:val="false"/>
        <w:bidi w:val="0"/>
        <w:ind w:left="0" w:right="-340" w:hanging="0"/>
        <w:jc w:val="center"/>
        <w:textAlignment w:val="baseline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Normal"/>
        <w:widowControl/>
        <w:overflowPunct w:val="false"/>
        <w:autoSpaceDE w:val="false"/>
        <w:bidi w:val="0"/>
        <w:ind w:left="0" w:right="-340" w:hanging="0"/>
        <w:jc w:val="center"/>
        <w:textAlignment w:val="baseline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Normal"/>
        <w:widowControl/>
        <w:overflowPunct w:val="false"/>
        <w:autoSpaceDE w:val="false"/>
        <w:bidi w:val="0"/>
        <w:ind w:left="0" w:right="-340" w:hanging="0"/>
        <w:jc w:val="left"/>
        <w:textAlignment w:val="baseline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Normal"/>
        <w:widowControl/>
        <w:overflowPunct w:val="false"/>
        <w:autoSpaceDE w:val="false"/>
        <w:bidi w:val="0"/>
        <w:ind w:left="0" w:right="-340" w:hanging="0"/>
        <w:jc w:val="left"/>
        <w:textAlignment w:val="baseline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  <w:t>TESTEMUNHAS:</w:t>
      </w:r>
    </w:p>
    <w:p>
      <w:pPr>
        <w:pStyle w:val="Normal"/>
        <w:widowControl/>
        <w:overflowPunct w:val="false"/>
        <w:autoSpaceDE w:val="false"/>
        <w:bidi w:val="0"/>
        <w:ind w:left="0" w:right="-340" w:hanging="0"/>
        <w:jc w:val="left"/>
        <w:textAlignment w:val="baseline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Normal"/>
        <w:widowControl/>
        <w:overflowPunct w:val="false"/>
        <w:autoSpaceDE w:val="false"/>
        <w:bidi w:val="0"/>
        <w:ind w:left="0" w:right="-340" w:hanging="0"/>
        <w:jc w:val="left"/>
        <w:textAlignment w:val="baseline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Normal"/>
        <w:widowControl/>
        <w:overflowPunct w:val="false"/>
        <w:autoSpaceDE w:val="false"/>
        <w:bidi w:val="0"/>
        <w:ind w:left="0" w:right="-340" w:hanging="0"/>
        <w:jc w:val="left"/>
        <w:textAlignment w:val="baseline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  <w:t>____________________________                         ____________________________</w:t>
      </w:r>
    </w:p>
    <w:p>
      <w:pPr>
        <w:pStyle w:val="Normal"/>
        <w:widowControl/>
        <w:overflowPunct w:val="false"/>
        <w:autoSpaceDE w:val="false"/>
        <w:bidi w:val="0"/>
        <w:ind w:left="0" w:right="-340" w:hanging="0"/>
        <w:jc w:val="left"/>
        <w:textAlignment w:val="baseline"/>
        <w:rPr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  <w:t xml:space="preserve">        </w:t>
      </w:r>
      <w:r>
        <w:rPr>
          <w:rFonts w:ascii="Arial" w:hAnsi="Arial"/>
          <w:b w:val="false"/>
          <w:bCs w:val="false"/>
          <w:sz w:val="24"/>
          <w:szCs w:val="24"/>
        </w:rPr>
        <w:t>GILMAR ANTONIO COZER</w:t>
      </w:r>
      <w:r>
        <w:rPr>
          <w:rFonts w:ascii="Arial" w:hAnsi="Arial"/>
          <w:b w:val="false"/>
          <w:bCs w:val="false"/>
          <w:sz w:val="24"/>
          <w:szCs w:val="24"/>
        </w:rPr>
        <w:t xml:space="preserve">                                    </w:t>
      </w:r>
      <w:r>
        <w:rPr>
          <w:rFonts w:ascii="Arial" w:hAnsi="Arial"/>
          <w:b w:val="false"/>
          <w:bCs w:val="false"/>
          <w:sz w:val="24"/>
          <w:szCs w:val="24"/>
        </w:rPr>
        <w:t>MARINA MAYARA SCHONS</w:t>
      </w:r>
      <w:r>
        <w:rPr>
          <w:rFonts w:ascii="Arial" w:hAnsi="Arial"/>
          <w:b w:val="false"/>
          <w:bCs w:val="false"/>
          <w:sz w:val="24"/>
          <w:szCs w:val="24"/>
        </w:rPr>
        <w:t xml:space="preserve"> </w:t>
      </w:r>
    </w:p>
    <w:p>
      <w:pPr>
        <w:pStyle w:val="Normal"/>
        <w:widowControl/>
        <w:overflowPunct w:val="false"/>
        <w:autoSpaceDE w:val="false"/>
        <w:bidi w:val="0"/>
        <w:ind w:left="0" w:right="-340" w:hanging="0"/>
        <w:jc w:val="left"/>
        <w:textAlignment w:val="baseline"/>
        <w:rPr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  <w:t>GERENTE DE COMPRAS E LICITAÇÕES</w:t>
      </w:r>
      <w:r>
        <w:rPr>
          <w:rFonts w:ascii="Arial" w:hAnsi="Arial"/>
          <w:b w:val="false"/>
          <w:bCs w:val="false"/>
          <w:sz w:val="24"/>
          <w:szCs w:val="24"/>
        </w:rPr>
        <w:t xml:space="preserve">                     </w:t>
      </w:r>
      <w:r>
        <w:rPr>
          <w:rFonts w:ascii="Arial" w:hAnsi="Arial"/>
          <w:b w:val="false"/>
          <w:bCs w:val="false"/>
          <w:sz w:val="24"/>
          <w:szCs w:val="24"/>
        </w:rPr>
        <w:t>AGENTE ADMINISTRATIVO</w:t>
      </w:r>
    </w:p>
    <w:sectPr>
      <w:headerReference w:type="default" r:id="rId3"/>
      <w:headerReference w:type="first" r:id="rId4"/>
      <w:footerReference w:type="default" r:id="rId5"/>
      <w:footerReference w:type="first" r:id="rId6"/>
      <w:type w:val="nextPage"/>
      <w:pgSz w:w="11906" w:h="16838"/>
      <w:pgMar w:left="1134" w:right="1134" w:header="1701" w:top="2215" w:footer="1134" w:bottom="1701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Roman PS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jc w:val="right"/>
      <w:rPr/>
    </w:pPr>
    <w:r>
      <w:rPr>
        <w:rStyle w:val="Nmerodepgina"/>
        <w:sz w:val="24"/>
      </w:rPr>
      <w:fldChar w:fldCharType="begin"/>
    </w:r>
    <w:r>
      <w:rPr>
        <w:rStyle w:val="Nmerodepgina"/>
        <w:sz w:val="24"/>
      </w:rPr>
      <w:instrText> PAGE </w:instrText>
    </w:r>
    <w:r>
      <w:rPr>
        <w:rStyle w:val="Nmerodepgina"/>
        <w:sz w:val="24"/>
      </w:rPr>
      <w:fldChar w:fldCharType="separate"/>
    </w:r>
    <w:r>
      <w:rPr>
        <w:rStyle w:val="Nmerodepgina"/>
        <w:sz w:val="24"/>
      </w:rPr>
      <w:t>8</w:t>
    </w:r>
    <w:r>
      <w:rPr>
        <w:rStyle w:val="Nmerodepgina"/>
        <w:sz w:val="24"/>
      </w:rPr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  <w:drawing>
        <wp:anchor behindDoc="0" distT="0" distB="0" distL="0" distR="0" simplePos="0" locked="0" layoutInCell="1" allowOverlap="1" relativeHeight="6">
          <wp:simplePos x="0" y="0"/>
          <wp:positionH relativeFrom="column">
            <wp:posOffset>158750</wp:posOffset>
          </wp:positionH>
          <wp:positionV relativeFrom="paragraph">
            <wp:posOffset>-1057275</wp:posOffset>
          </wp:positionV>
          <wp:extent cx="6163945" cy="1371600"/>
          <wp:effectExtent l="0" t="0" r="0" b="0"/>
          <wp:wrapSquare wrapText="largest"/>
          <wp:docPr id="2" name="Figura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63945" cy="1371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esquerda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doNotExpandShiftReturn/>
  </w:compat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false"/>
      <w:autoSpaceDE w:val="false"/>
      <w:bidi w:val="0"/>
      <w:textAlignment w:val="baseline"/>
    </w:pPr>
    <w:rPr>
      <w:rFonts w:ascii="Times New Roman" w:hAnsi="Times New Roman" w:eastAsia="Times New Roman" w:cs="Times New Roman"/>
      <w:color w:val="auto"/>
      <w:sz w:val="20"/>
      <w:szCs w:val="20"/>
      <w:lang w:val="pt-BR" w:bidi="ar-SA" w:eastAsia="zh-CN"/>
    </w:rPr>
  </w:style>
  <w:style w:type="character" w:styleId="DefaultParagraphFont">
    <w:name w:val="Default Paragraph Font"/>
    <w:qFormat/>
    <w:rPr/>
  </w:style>
  <w:style w:type="character" w:styleId="Nmerodepgina">
    <w:name w:val="Número de página"/>
    <w:basedOn w:val="DefaultParagraphFont"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abealhoeRodap">
    <w:name w:val="Cabeçalho e Rodapé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Rodap">
    <w:name w:val="Footer"/>
    <w:basedOn w:val="Normal"/>
    <w:pPr>
      <w:tabs>
        <w:tab w:val="clear" w:pos="708"/>
        <w:tab w:val="center" w:pos="4419" w:leader="none"/>
        <w:tab w:val="right" w:pos="8838" w:leader="none"/>
      </w:tabs>
    </w:pPr>
    <w:rPr>
      <w:rFonts w:ascii="Roman PS" w:hAnsi="Roman PS" w:cs="Roman PS"/>
      <w:lang w:val="pt-PT"/>
    </w:rPr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paragraph" w:styleId="Cabealho">
    <w:name w:val="Header"/>
    <w:basedOn w:val="CabealhoeRodap"/>
    <w:pPr>
      <w:suppressLineNumbers/>
    </w:pPr>
    <w:rPr/>
  </w:style>
  <w:style w:type="paragraph" w:styleId="Cabealhoesquerda">
    <w:name w:val="Cabeçalho à esquerda"/>
    <w:basedOn w:val="Cabealho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18</TotalTime>
  <Application>LibreOffice/6.4.4.2$Windows_X86_64 LibreOffice_project/3d775be2011f3886db32dfd395a6a6d1ca2630ff</Application>
  <Pages>8</Pages>
  <Words>2016</Words>
  <Characters>11177</Characters>
  <CharactersWithSpaces>13359</CharactersWithSpaces>
  <Paragraphs>109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2022-08-01T14:00:00Z</dcterms:created>
  <dc:creator>a</dc:creator>
  <dc:description/>
  <cp:keywords/>
  <dc:language>pt-BR</dc:language>
  <cp:lastModifiedBy/>
  <dcterms:modified xsi:type="dcterms:W3CDTF">2024-01-10T15:52:28Z</dcterms:modified>
  <cp:revision>11</cp:revision>
  <dc:subject/>
  <dc:title>ATA DE ABERTURA E JULGAMENTO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lbJ?Salvou">
    <vt:lpwstr>glbJáSalvou</vt:lpwstr>
  </property>
  <property fmtid="{D5CDD505-2E9C-101B-9397-08002B2CF9AE}" pid="3" name="glbLinkTopic">
    <vt:lpwstr>glbLinkTopic</vt:lpwstr>
  </property>
  <property fmtid="{D5CDD505-2E9C-101B-9397-08002B2CF9AE}" pid="4" name="glbNomeAplicativo">
    <vt:lpwstr>glbNomeAplicativo</vt:lpwstr>
  </property>
  <property fmtid="{D5CDD505-2E9C-101B-9397-08002B2CF9AE}" pid="5" name="glbObjetoLink">
    <vt:lpwstr>glbObjetoLink</vt:lpwstr>
  </property>
  <property fmtid="{D5CDD505-2E9C-101B-9397-08002B2CF9AE}" pid="6" name="glbPathAplica??o">
    <vt:lpwstr>glbPathAplicação</vt:lpwstr>
  </property>
  <property fmtid="{D5CDD505-2E9C-101B-9397-08002B2CF9AE}" pid="7" name="glbProcessandoFormata??o">
    <vt:lpwstr>glbProcessandoFormatação</vt:lpwstr>
  </property>
  <property fmtid="{D5CDD505-2E9C-101B-9397-08002B2CF9AE}" pid="8" name="glbQuerysUtilizadas">
    <vt:lpwstr>glbQuerysUtilizadas</vt:lpwstr>
  </property>
  <property fmtid="{D5CDD505-2E9C-101B-9397-08002B2CF9AE}" pid="9" name="glbT?tuloAplicativo">
    <vt:lpwstr>glbTítuloAplicativo</vt:lpwstr>
  </property>
  <property fmtid="{D5CDD505-2E9C-101B-9397-08002B2CF9AE}" pid="10" name="glbUltimaAtualiza??o">
    <vt:lpwstr>glbUltimaAtualização</vt:lpwstr>
  </property>
  <property fmtid="{D5CDD505-2E9C-101B-9397-08002B2CF9AE}" pid="11" name="glbVers?o">
    <vt:lpwstr>glbVersão</vt:lpwstr>
  </property>
  <property fmtid="{D5CDD505-2E9C-101B-9397-08002B2CF9AE}" pid="12" name="glbVers?oDocumento">
    <vt:lpwstr>glbVersãoDocumento</vt:lpwstr>
  </property>
</Properties>
</file>